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21078" w14:textId="77777777" w:rsidR="009165E7" w:rsidRPr="00835974" w:rsidRDefault="009165E7">
      <w:pPr>
        <w:rPr>
          <w:u w:val="single"/>
        </w:rPr>
      </w:pPr>
    </w:p>
    <w:tbl>
      <w:tblPr>
        <w:tblStyle w:val="TableGrid"/>
        <w:tblW w:w="0" w:type="auto"/>
        <w:tblLook w:val="04A0" w:firstRow="1" w:lastRow="0" w:firstColumn="1" w:lastColumn="0" w:noHBand="0" w:noVBand="1"/>
      </w:tblPr>
      <w:tblGrid>
        <w:gridCol w:w="15388"/>
      </w:tblGrid>
      <w:tr w:rsidR="00821DD0" w:rsidRPr="003A025F" w14:paraId="1CAD9EA9" w14:textId="77777777" w:rsidTr="000F3737">
        <w:tc>
          <w:tcPr>
            <w:tcW w:w="15388" w:type="dxa"/>
            <w:shd w:val="clear" w:color="auto" w:fill="000000" w:themeFill="text1"/>
          </w:tcPr>
          <w:p w14:paraId="15EC1350" w14:textId="6BFEFA38" w:rsidR="00821DD0" w:rsidRPr="003A025F" w:rsidRDefault="00821DD0" w:rsidP="006D050E">
            <w:pPr>
              <w:spacing w:before="60" w:after="60"/>
            </w:pPr>
            <w:r w:rsidRPr="003A025F">
              <w:t>Making sense of the data</w:t>
            </w:r>
          </w:p>
        </w:tc>
      </w:tr>
      <w:tr w:rsidR="00E417F2" w:rsidRPr="003A025F" w14:paraId="1C04C490" w14:textId="77777777" w:rsidTr="000F3737">
        <w:trPr>
          <w:trHeight w:val="556"/>
        </w:trPr>
        <w:tc>
          <w:tcPr>
            <w:tcW w:w="15388" w:type="dxa"/>
          </w:tcPr>
          <w:p w14:paraId="5966F5CD" w14:textId="51C32803" w:rsidR="00E417F2" w:rsidRPr="003A025F" w:rsidRDefault="00E417F2" w:rsidP="006D050E">
            <w:pPr>
              <w:spacing w:before="60" w:after="60"/>
              <w:ind w:left="720" w:hanging="720"/>
              <w:rPr>
                <w:rFonts w:eastAsia="Arial"/>
                <w:color w:val="222222"/>
                <w:sz w:val="22"/>
                <w:szCs w:val="22"/>
              </w:rPr>
            </w:pPr>
            <w:proofErr w:type="spellStart"/>
            <w:r w:rsidRPr="003A025F">
              <w:rPr>
                <w:rFonts w:eastAsia="Arial"/>
                <w:color w:val="222222"/>
                <w:sz w:val="22"/>
                <w:szCs w:val="22"/>
              </w:rPr>
              <w:t>Fearnley</w:t>
            </w:r>
            <w:proofErr w:type="spellEnd"/>
            <w:r w:rsidRPr="003A025F">
              <w:rPr>
                <w:rFonts w:eastAsia="Arial"/>
                <w:color w:val="222222"/>
                <w:sz w:val="22"/>
                <w:szCs w:val="22"/>
              </w:rPr>
              <w:t xml:space="preserve"> D, Lawrenson R, Nixon G. 'Poorly defined': unknown unknowns in New Zealand Rural Health. NZMJ. 2016;129(1439):4.</w:t>
            </w:r>
            <w:r w:rsidR="00C12216" w:rsidRPr="003A025F">
              <w:rPr>
                <w:rFonts w:eastAsia="Arial"/>
                <w:color w:val="222222"/>
                <w:sz w:val="22"/>
                <w:szCs w:val="22"/>
              </w:rPr>
              <w:t xml:space="preserve"> </w:t>
            </w:r>
            <w:hyperlink r:id="rId7" w:history="1">
              <w:r w:rsidR="00C12216" w:rsidRPr="003A025F">
                <w:rPr>
                  <w:rStyle w:val="Hyperlink"/>
                  <w:rFonts w:eastAsia="Arial"/>
                  <w:sz w:val="22"/>
                  <w:szCs w:val="22"/>
                </w:rPr>
                <w:t>https://pubmed.ncbi.nlm.nih.gov/27507724/</w:t>
              </w:r>
            </w:hyperlink>
            <w:r w:rsidR="00C12216" w:rsidRPr="003A025F">
              <w:rPr>
                <w:rFonts w:eastAsia="Arial"/>
                <w:color w:val="222222"/>
                <w:sz w:val="22"/>
                <w:szCs w:val="22"/>
              </w:rPr>
              <w:t xml:space="preserve"> </w:t>
            </w:r>
          </w:p>
          <w:p w14:paraId="5DF099C1" w14:textId="76C98A96" w:rsidR="00E417F2" w:rsidRPr="003A025F" w:rsidRDefault="00E417F2" w:rsidP="006D050E">
            <w:pPr>
              <w:spacing w:before="60" w:after="60"/>
              <w:ind w:left="720" w:hanging="720"/>
              <w:rPr>
                <w:rFonts w:eastAsia="Arial"/>
                <w:color w:val="222222"/>
                <w:sz w:val="22"/>
                <w:szCs w:val="22"/>
              </w:rPr>
            </w:pPr>
            <w:r w:rsidRPr="003A025F">
              <w:rPr>
                <w:rFonts w:eastAsia="Arial"/>
                <w:color w:val="222222"/>
                <w:sz w:val="22"/>
                <w:szCs w:val="22"/>
              </w:rPr>
              <w:t xml:space="preserve">Whitehead J, Davie G, de Graaf B,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Lawrenson R, Miller R, et al. Unmasking hidden disparities: a comparative observational study examining the impact of different rurality classifications for health research in Aotearoa New Zealand. BMJ Open. 2023;13(4):e067927.</w:t>
            </w:r>
            <w:r w:rsidR="009C0F09" w:rsidRPr="003A025F">
              <w:rPr>
                <w:rFonts w:eastAsia="Arial"/>
                <w:color w:val="222222"/>
                <w:sz w:val="22"/>
                <w:szCs w:val="22"/>
              </w:rPr>
              <w:t xml:space="preserve"> </w:t>
            </w:r>
            <w:hyperlink r:id="rId8" w:history="1">
              <w:r w:rsidR="009C0F09" w:rsidRPr="003A025F">
                <w:rPr>
                  <w:rStyle w:val="Hyperlink"/>
                  <w:rFonts w:eastAsia="Arial"/>
                  <w:sz w:val="22"/>
                  <w:szCs w:val="22"/>
                </w:rPr>
                <w:t>https://bmjopen.bmj.com/content/bmjopen/13/4/e067927.full.pdf</w:t>
              </w:r>
            </w:hyperlink>
            <w:r w:rsidR="009C0F09" w:rsidRPr="003A025F">
              <w:rPr>
                <w:rFonts w:eastAsia="Arial"/>
                <w:color w:val="222222"/>
                <w:sz w:val="22"/>
                <w:szCs w:val="22"/>
              </w:rPr>
              <w:t xml:space="preserve"> </w:t>
            </w:r>
          </w:p>
          <w:p w14:paraId="7DDC5BE6" w14:textId="0F35FC56" w:rsidR="00E417F2" w:rsidRPr="003A025F" w:rsidRDefault="00E417F2" w:rsidP="006D050E">
            <w:pPr>
              <w:spacing w:before="60" w:after="60"/>
              <w:ind w:left="720" w:hanging="720"/>
              <w:rPr>
                <w:sz w:val="22"/>
                <w:szCs w:val="22"/>
              </w:rPr>
            </w:pPr>
            <w:r w:rsidRPr="003A025F">
              <w:rPr>
                <w:rFonts w:eastAsia="Arial"/>
                <w:color w:val="222222"/>
                <w:sz w:val="22"/>
                <w:szCs w:val="22"/>
              </w:rPr>
              <w:t>Nixon G. Developing the geographic classification for health, a rural-urban classification for New Zealand health research and policy: A research protocol. AJHJ.</w:t>
            </w:r>
            <w:r w:rsidR="00866047" w:rsidRPr="003A025F">
              <w:rPr>
                <w:rFonts w:eastAsia="Arial"/>
                <w:color w:val="222222"/>
                <w:sz w:val="22"/>
                <w:szCs w:val="22"/>
              </w:rPr>
              <w:t xml:space="preserve"> </w:t>
            </w:r>
            <w:hyperlink r:id="rId9" w:history="1">
              <w:r w:rsidR="007B737C" w:rsidRPr="003A025F">
                <w:rPr>
                  <w:rStyle w:val="Hyperlink"/>
                  <w:rFonts w:eastAsia="Arial"/>
                  <w:sz w:val="22"/>
                  <w:szCs w:val="22"/>
                </w:rPr>
                <w:t>https://doi.org/10.1111/ajr.12778</w:t>
              </w:r>
            </w:hyperlink>
            <w:r w:rsidR="007B737C" w:rsidRPr="003A025F">
              <w:rPr>
                <w:rFonts w:eastAsia="Arial"/>
                <w:color w:val="222222"/>
                <w:sz w:val="22"/>
                <w:szCs w:val="22"/>
              </w:rPr>
              <w:t xml:space="preserve"> </w:t>
            </w:r>
          </w:p>
          <w:p w14:paraId="09BE772D" w14:textId="77777777" w:rsidR="00E417F2" w:rsidRPr="003A025F" w:rsidRDefault="00E417F2" w:rsidP="006D050E">
            <w:pPr>
              <w:spacing w:before="60" w:after="60"/>
              <w:ind w:left="720" w:hanging="720"/>
              <w:rPr>
                <w:rFonts w:eastAsia="Arial"/>
                <w:color w:val="222222"/>
                <w:sz w:val="22"/>
                <w:szCs w:val="22"/>
              </w:rPr>
            </w:pPr>
            <w:r w:rsidRPr="003A025F">
              <w:rPr>
                <w:rFonts w:eastAsia="Arial"/>
                <w:color w:val="222222"/>
                <w:sz w:val="22"/>
                <w:szCs w:val="22"/>
              </w:rPr>
              <w:t xml:space="preserve">Miller R, Davie G,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Whitehead J, De Graaf B, Nixon G. Avoiding double counting: the effect of bundling hospital events in administrative datasets for the interpretation of rural-urban differences in Aotearoa New Zealand. J Clin </w:t>
            </w:r>
            <w:proofErr w:type="spellStart"/>
            <w:r w:rsidRPr="003A025F">
              <w:rPr>
                <w:rFonts w:eastAsia="Arial"/>
                <w:color w:val="222222"/>
                <w:sz w:val="22"/>
                <w:szCs w:val="22"/>
              </w:rPr>
              <w:t>Epidemiol</w:t>
            </w:r>
            <w:proofErr w:type="spellEnd"/>
            <w:r w:rsidRPr="003A025F">
              <w:rPr>
                <w:rFonts w:eastAsia="Arial"/>
                <w:color w:val="222222"/>
                <w:sz w:val="22"/>
                <w:szCs w:val="22"/>
              </w:rPr>
              <w:t>. 2024;172:111400.</w:t>
            </w:r>
          </w:p>
          <w:p w14:paraId="6AEEAD1F" w14:textId="2B5193E2" w:rsidR="00E417F2" w:rsidRPr="003A025F" w:rsidRDefault="00E417F2" w:rsidP="002218AD">
            <w:pPr>
              <w:spacing w:before="60" w:after="60"/>
              <w:ind w:left="720" w:hanging="720"/>
              <w:rPr>
                <w:rFonts w:eastAsia="Arial"/>
                <w:color w:val="222222"/>
                <w:kern w:val="2"/>
                <w:sz w:val="22"/>
                <w:szCs w:val="22"/>
                <w:lang w:eastAsia="en-US"/>
                <w14:ligatures w14:val="standardContextual"/>
              </w:rPr>
            </w:pPr>
            <w:r w:rsidRPr="003A025F">
              <w:rPr>
                <w:rFonts w:eastAsia="Arial"/>
                <w:color w:val="222222"/>
                <w:sz w:val="22"/>
                <w:szCs w:val="22"/>
              </w:rPr>
              <w:t>Donaldson A, Miller R, Nixon G, Davie G. Exploring discrepancies in clinical coding between rural and urban hospitals in Aotearoa New Zealand in patients who underwent inter-hospital transfer. 2024</w:t>
            </w:r>
            <w:r w:rsidR="00CF37CA" w:rsidRPr="003A025F">
              <w:rPr>
                <w:rFonts w:eastAsia="Arial"/>
                <w:color w:val="222222"/>
                <w:sz w:val="22"/>
                <w:szCs w:val="22"/>
              </w:rPr>
              <w:t xml:space="preserve"> </w:t>
            </w:r>
            <w:hyperlink r:id="rId10" w:tgtFrame="_blank" w:history="1">
              <w:r w:rsidR="00CF37CA" w:rsidRPr="003A025F">
                <w:rPr>
                  <w:rStyle w:val="Hyperlink"/>
                  <w:rFonts w:eastAsia="Arial"/>
                  <w:kern w:val="2"/>
                  <w:sz w:val="22"/>
                  <w:szCs w:val="22"/>
                  <w:lang w:eastAsia="en-US"/>
                  <w14:ligatures w14:val="standardContextual"/>
                </w:rPr>
                <w:t>10.1016/j.jclinepi.2024.111400</w:t>
              </w:r>
            </w:hyperlink>
          </w:p>
          <w:p w14:paraId="61746BCE" w14:textId="77777777" w:rsidR="00E417F2" w:rsidRPr="003A025F" w:rsidRDefault="00E417F2" w:rsidP="006D050E">
            <w:pPr>
              <w:spacing w:before="60" w:after="60"/>
              <w:ind w:left="720" w:hanging="720"/>
              <w:rPr>
                <w:rFonts w:eastAsia="Arial"/>
                <w:color w:val="222222"/>
                <w:sz w:val="22"/>
                <w:szCs w:val="22"/>
              </w:rPr>
            </w:pPr>
            <w:r w:rsidRPr="003A025F">
              <w:rPr>
                <w:rFonts w:eastAsia="Arial"/>
                <w:color w:val="222222"/>
                <w:sz w:val="22"/>
                <w:szCs w:val="22"/>
              </w:rPr>
              <w:t xml:space="preserve">Miller R, Davie G,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w:t>
            </w:r>
            <w:proofErr w:type="spellStart"/>
            <w:r w:rsidRPr="003A025F">
              <w:rPr>
                <w:rFonts w:eastAsia="Arial"/>
                <w:color w:val="222222"/>
                <w:sz w:val="22"/>
                <w:szCs w:val="22"/>
              </w:rPr>
              <w:t>Liepins</w:t>
            </w:r>
            <w:proofErr w:type="spellEnd"/>
            <w:r w:rsidRPr="003A025F">
              <w:rPr>
                <w:rFonts w:eastAsia="Arial"/>
                <w:color w:val="222222"/>
                <w:sz w:val="22"/>
                <w:szCs w:val="22"/>
              </w:rPr>
              <w:t xml:space="preserve"> T, Clay L, Whitehead J, et al. Development of an interactive web-app to examine rural-urban variation in COVID-19 vaccination rates and to inform case-study site selection. (In review). NZ Population Review. 2023.</w:t>
            </w:r>
          </w:p>
          <w:p w14:paraId="676AE2E8" w14:textId="77777777" w:rsidR="001F42CB" w:rsidRPr="003A025F" w:rsidRDefault="00E417F2" w:rsidP="006D050E">
            <w:pPr>
              <w:spacing w:before="60" w:after="60"/>
              <w:ind w:left="720" w:hanging="720"/>
              <w:rPr>
                <w:rFonts w:eastAsia="Arial"/>
                <w:color w:val="222222"/>
                <w:sz w:val="22"/>
                <w:szCs w:val="22"/>
              </w:rPr>
            </w:pPr>
            <w:r w:rsidRPr="003A025F">
              <w:rPr>
                <w:rFonts w:eastAsia="Arial"/>
                <w:color w:val="222222"/>
                <w:sz w:val="22"/>
                <w:szCs w:val="22"/>
              </w:rPr>
              <w:t xml:space="preserve">Davie G, Whitehead J, Miller R, Atkinson J,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de Graaf B, et al. Accuracy of domicile codes in New Zealand's hospital discharge data and implications for urban-rural analyses.</w:t>
            </w:r>
            <w:r w:rsidR="001F42CB" w:rsidRPr="003A025F">
              <w:rPr>
                <w:rFonts w:eastAsia="Arial"/>
                <w:color w:val="222222"/>
                <w:sz w:val="22"/>
                <w:szCs w:val="22"/>
              </w:rPr>
              <w:t xml:space="preserve"> </w:t>
            </w:r>
            <w:r w:rsidRPr="003A025F">
              <w:rPr>
                <w:rFonts w:eastAsia="Arial"/>
                <w:color w:val="222222"/>
                <w:sz w:val="22"/>
                <w:szCs w:val="22"/>
              </w:rPr>
              <w:t>New Zealand Population Review. 2024.</w:t>
            </w:r>
          </w:p>
          <w:p w14:paraId="46FB7446" w14:textId="23F3D305" w:rsidR="00E417F2" w:rsidRPr="003A025F" w:rsidRDefault="00E417F2" w:rsidP="006D050E">
            <w:pPr>
              <w:spacing w:before="60" w:after="60"/>
              <w:ind w:left="720" w:hanging="720"/>
              <w:rPr>
                <w:sz w:val="22"/>
                <w:szCs w:val="22"/>
              </w:rPr>
            </w:pPr>
            <w:r w:rsidRPr="003A025F">
              <w:rPr>
                <w:rFonts w:eastAsia="Arial"/>
                <w:color w:val="222222"/>
                <w:sz w:val="22"/>
                <w:szCs w:val="22"/>
              </w:rPr>
              <w:t xml:space="preserve">Whitehead J, Blattner K, Miller R,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Ram S, Walker X, et al. Defining catchment boundaries and their populations for Aotearoa New Zealand’s rural hospitals. Journal of Primary Health Care. 2023.</w:t>
            </w:r>
            <w:r w:rsidR="001B790C" w:rsidRPr="003A025F">
              <w:rPr>
                <w:rFonts w:eastAsia="Arial"/>
                <w:color w:val="222222"/>
                <w:sz w:val="22"/>
                <w:szCs w:val="22"/>
              </w:rPr>
              <w:t xml:space="preserve"> </w:t>
            </w:r>
            <w:hyperlink r:id="rId11" w:history="1">
              <w:r w:rsidR="00B37675" w:rsidRPr="003A025F">
                <w:rPr>
                  <w:rStyle w:val="Hyperlink"/>
                  <w:rFonts w:eastAsia="Arial"/>
                  <w:sz w:val="22"/>
                  <w:szCs w:val="22"/>
                </w:rPr>
                <w:t>https://doi.org/10.1071/HC22133</w:t>
              </w:r>
            </w:hyperlink>
            <w:r w:rsidR="00B37675" w:rsidRPr="003A025F">
              <w:rPr>
                <w:rFonts w:eastAsia="Arial"/>
                <w:color w:val="222222"/>
                <w:sz w:val="22"/>
                <w:szCs w:val="22"/>
              </w:rPr>
              <w:t xml:space="preserve"> </w:t>
            </w:r>
          </w:p>
          <w:p w14:paraId="3118B5D7" w14:textId="37A87D38" w:rsidR="00E417F2" w:rsidRPr="003A025F" w:rsidRDefault="00E417F2" w:rsidP="006D050E">
            <w:pPr>
              <w:spacing w:before="60" w:after="60"/>
              <w:ind w:left="720" w:hanging="720"/>
            </w:pPr>
            <w:r w:rsidRPr="003A025F">
              <w:rPr>
                <w:rFonts w:eastAsia="Arial"/>
                <w:color w:val="222222"/>
                <w:sz w:val="22"/>
                <w:szCs w:val="22"/>
              </w:rPr>
              <w:t xml:space="preserve">Whitehead J, Davie G, de Graaf B,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w:t>
            </w:r>
            <w:proofErr w:type="spellStart"/>
            <w:r w:rsidRPr="003A025F">
              <w:rPr>
                <w:rFonts w:eastAsia="Arial"/>
                <w:color w:val="222222"/>
                <w:sz w:val="22"/>
                <w:szCs w:val="22"/>
              </w:rPr>
              <w:t>Fearnley</w:t>
            </w:r>
            <w:proofErr w:type="spellEnd"/>
            <w:r w:rsidRPr="003A025F">
              <w:rPr>
                <w:rFonts w:eastAsia="Arial"/>
                <w:color w:val="222222"/>
                <w:sz w:val="22"/>
                <w:szCs w:val="22"/>
              </w:rPr>
              <w:t xml:space="preserve"> D, Smith M, et al. Defining rural in Aotearoa New Zealand: a novel geographic classification for health purposes. New Zealand Medical Journal. 2022;135(1559).</w:t>
            </w:r>
          </w:p>
        </w:tc>
      </w:tr>
      <w:tr w:rsidR="00821DD0" w:rsidRPr="003A025F" w14:paraId="369BDC6F" w14:textId="77777777" w:rsidTr="000F3737">
        <w:tc>
          <w:tcPr>
            <w:tcW w:w="15388" w:type="dxa"/>
            <w:shd w:val="clear" w:color="auto" w:fill="000000" w:themeFill="text1"/>
          </w:tcPr>
          <w:p w14:paraId="1CD51BE5" w14:textId="0DF9FE70" w:rsidR="00821DD0" w:rsidRPr="003A025F" w:rsidRDefault="00821DD0" w:rsidP="006D050E">
            <w:pPr>
              <w:spacing w:before="60" w:after="60"/>
            </w:pPr>
            <w:r w:rsidRPr="44C7A62B">
              <w:rPr>
                <w:lang w:val="en-GB"/>
              </w:rPr>
              <w:t>Rurality exacerbates ethnic and socioeconomic disparities</w:t>
            </w:r>
          </w:p>
        </w:tc>
      </w:tr>
      <w:tr w:rsidR="00F25C66" w:rsidRPr="003A025F" w14:paraId="20679DAA" w14:textId="77777777" w:rsidTr="000F3737">
        <w:trPr>
          <w:trHeight w:val="558"/>
        </w:trPr>
        <w:tc>
          <w:tcPr>
            <w:tcW w:w="15388" w:type="dxa"/>
          </w:tcPr>
          <w:p w14:paraId="72B34FE1" w14:textId="290C6DAA" w:rsidR="00F25C66" w:rsidRPr="003A025F" w:rsidRDefault="00F25C66" w:rsidP="000C3AAD">
            <w:pPr>
              <w:spacing w:before="60" w:after="60"/>
              <w:ind w:left="720" w:hanging="720"/>
              <w:rPr>
                <w:rFonts w:eastAsia="Arial"/>
                <w:color w:val="222222"/>
                <w:sz w:val="22"/>
                <w:szCs w:val="22"/>
              </w:rPr>
            </w:pPr>
            <w:r w:rsidRPr="003A025F">
              <w:rPr>
                <w:rFonts w:eastAsia="Arial"/>
                <w:color w:val="222222"/>
                <w:sz w:val="22"/>
                <w:szCs w:val="22"/>
              </w:rPr>
              <w:t xml:space="preserve">Whitehead J, Atkinson J, Davie G, </w:t>
            </w:r>
            <w:proofErr w:type="spellStart"/>
            <w:r w:rsidRPr="003A025F">
              <w:rPr>
                <w:rFonts w:eastAsia="Arial"/>
                <w:color w:val="222222"/>
                <w:sz w:val="22"/>
                <w:szCs w:val="22"/>
              </w:rPr>
              <w:t>Eggleton</w:t>
            </w:r>
            <w:proofErr w:type="spellEnd"/>
            <w:r w:rsidRPr="003A025F">
              <w:rPr>
                <w:rFonts w:eastAsia="Arial"/>
                <w:color w:val="222222"/>
                <w:sz w:val="22"/>
                <w:szCs w:val="22"/>
              </w:rPr>
              <w:t xml:space="preserve"> K,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Miller R, et al. Comparison of the sociodemographic composition of rural and urban Aotearoa New Zealand: Insights from applying the Geographic Classification for Health to Census 2018. New Zealand Population Review. 2023;48:42.</w:t>
            </w:r>
            <w:r w:rsidR="000C3AAD" w:rsidRPr="003A025F">
              <w:rPr>
                <w:rFonts w:eastAsia="Arial"/>
                <w:color w:val="222222"/>
                <w:sz w:val="22"/>
                <w:szCs w:val="22"/>
              </w:rPr>
              <w:t xml:space="preserve"> </w:t>
            </w:r>
            <w:hyperlink r:id="rId12" w:tgtFrame="_blank" w:history="1">
              <w:r w:rsidR="000C3AAD" w:rsidRPr="003A025F">
                <w:rPr>
                  <w:rStyle w:val="Hyperlink"/>
                  <w:rFonts w:eastAsia="Arial"/>
                  <w:sz w:val="22"/>
                  <w:szCs w:val="22"/>
                </w:rPr>
                <w:t>10.26635/6965.5495</w:t>
              </w:r>
            </w:hyperlink>
          </w:p>
          <w:p w14:paraId="653B3B1C" w14:textId="1E403B23" w:rsidR="00F25C66" w:rsidRPr="003A025F" w:rsidRDefault="00F25C66" w:rsidP="006D050E">
            <w:pPr>
              <w:spacing w:before="60" w:after="60"/>
              <w:ind w:left="720" w:hanging="720"/>
              <w:rPr>
                <w:sz w:val="22"/>
                <w:szCs w:val="22"/>
              </w:rPr>
            </w:pPr>
            <w:r w:rsidRPr="003A025F">
              <w:rPr>
                <w:rFonts w:eastAsia="Arial"/>
                <w:color w:val="222222"/>
                <w:sz w:val="22"/>
                <w:szCs w:val="22"/>
              </w:rPr>
              <w:t xml:space="preserve">Davie G, </w:t>
            </w:r>
            <w:r w:rsidR="003A025F" w:rsidRPr="003A025F">
              <w:rPr>
                <w:rFonts w:eastAsia="Arial"/>
                <w:color w:val="222222"/>
                <w:sz w:val="22"/>
                <w:szCs w:val="22"/>
              </w:rPr>
              <w:t>W</w:t>
            </w:r>
            <w:r w:rsidRPr="003A025F">
              <w:rPr>
                <w:rFonts w:eastAsia="Arial"/>
                <w:color w:val="222222"/>
                <w:sz w:val="22"/>
                <w:szCs w:val="22"/>
              </w:rPr>
              <w:t xml:space="preserve">hitehead J,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de Graaf B, Blattner K, Nixon G. (in submission) Rurality, socio-economic deprivation and ethnicity: their intersection and impact on mortality in Aotearoa New Zealand. Health &amp; Place. 2023.</w:t>
            </w:r>
          </w:p>
          <w:p w14:paraId="3F626C4E" w14:textId="77777777" w:rsidR="003A025F" w:rsidRPr="003A025F" w:rsidRDefault="00F25C66" w:rsidP="0052203B">
            <w:pPr>
              <w:spacing w:before="60" w:after="60"/>
              <w:ind w:left="720" w:hanging="720"/>
              <w:rPr>
                <w:color w:val="222222"/>
                <w:sz w:val="22"/>
                <w:szCs w:val="22"/>
                <w:lang w:val="en-GB"/>
              </w:rPr>
            </w:pPr>
            <w:proofErr w:type="spellStart"/>
            <w:r w:rsidRPr="003A025F">
              <w:rPr>
                <w:rFonts w:eastAsia="Arial"/>
                <w:color w:val="222222"/>
                <w:sz w:val="22"/>
                <w:szCs w:val="22"/>
                <w:lang w:val="en-GB"/>
              </w:rPr>
              <w:t>Crengle</w:t>
            </w:r>
            <w:proofErr w:type="spellEnd"/>
            <w:r w:rsidRPr="003A025F">
              <w:rPr>
                <w:rFonts w:eastAsia="Arial"/>
                <w:color w:val="222222"/>
                <w:sz w:val="22"/>
                <w:szCs w:val="22"/>
                <w:lang w:val="en-GB"/>
              </w:rPr>
              <w:t xml:space="preserve"> S, Davie G, Whitehead J, de Graaf B, Lawrenson R, Nixon G. Mortality outcomes and inequities experienced by rural Māori in Aotearoa New Zealand. The Lancet Regional Health - Western Pacific. 2022;28.</w:t>
            </w:r>
            <w:r w:rsidR="00FE3F2D" w:rsidRPr="003A025F">
              <w:rPr>
                <w:rFonts w:eastAsia="Arial"/>
                <w:color w:val="222222"/>
                <w:sz w:val="22"/>
                <w:szCs w:val="22"/>
                <w:lang w:val="en-GB"/>
              </w:rPr>
              <w:t xml:space="preserve"> </w:t>
            </w:r>
            <w:hyperlink r:id="rId13" w:history="1">
              <w:r w:rsidR="00FE3F2D" w:rsidRPr="003A025F">
                <w:rPr>
                  <w:rStyle w:val="Hyperlink"/>
                  <w:rFonts w:eastAsia="Arial"/>
                  <w:sz w:val="22"/>
                  <w:szCs w:val="22"/>
                </w:rPr>
                <w:t>https://doi.org/10.1016/j.lanwpc.2022.100570</w:t>
              </w:r>
            </w:hyperlink>
          </w:p>
          <w:p w14:paraId="6B366257" w14:textId="361ADB78" w:rsidR="00F25C66" w:rsidRPr="003A025F" w:rsidRDefault="00F25C66" w:rsidP="0052203B">
            <w:pPr>
              <w:spacing w:before="60" w:after="60"/>
              <w:ind w:left="720" w:hanging="720"/>
              <w:rPr>
                <w:sz w:val="22"/>
                <w:szCs w:val="22"/>
              </w:rPr>
            </w:pPr>
            <w:r w:rsidRPr="003A025F">
              <w:rPr>
                <w:rFonts w:eastAsia="Arial"/>
                <w:color w:val="222222"/>
                <w:sz w:val="22"/>
                <w:szCs w:val="22"/>
                <w:lang w:val="en-GB"/>
              </w:rPr>
              <w:t xml:space="preserve">Nixon G, Davie G, Whitehead J, Miller R, de Graaf B, Lawrenson R, et al. Comparison of urban and rural mortality rates across the lifespan in Aotearoa/New Zealand: a population-level study. J </w:t>
            </w:r>
            <w:proofErr w:type="spellStart"/>
            <w:r w:rsidRPr="003A025F">
              <w:rPr>
                <w:rFonts w:eastAsia="Arial"/>
                <w:color w:val="222222"/>
                <w:sz w:val="22"/>
                <w:szCs w:val="22"/>
                <w:lang w:val="en-GB"/>
              </w:rPr>
              <w:t>Epidemiol</w:t>
            </w:r>
            <w:proofErr w:type="spellEnd"/>
            <w:r w:rsidRPr="003A025F">
              <w:rPr>
                <w:rFonts w:eastAsia="Arial"/>
                <w:color w:val="222222"/>
                <w:sz w:val="22"/>
                <w:szCs w:val="22"/>
                <w:lang w:val="en-GB"/>
              </w:rPr>
              <w:t xml:space="preserve"> Community Health. 2023;77(9):571-7.</w:t>
            </w:r>
            <w:r w:rsidR="0052203B" w:rsidRPr="003A025F">
              <w:rPr>
                <w:rFonts w:eastAsia="Arial"/>
                <w:color w:val="222222"/>
                <w:sz w:val="22"/>
                <w:szCs w:val="22"/>
                <w:lang w:val="en-GB"/>
              </w:rPr>
              <w:t xml:space="preserve"> </w:t>
            </w:r>
            <w:hyperlink r:id="rId14" w:tgtFrame="_blank" w:history="1">
              <w:r w:rsidR="0052203B" w:rsidRPr="003A025F">
                <w:rPr>
                  <w:rStyle w:val="Hyperlink"/>
                  <w:rFonts w:eastAsia="Arial"/>
                  <w:sz w:val="22"/>
                  <w:szCs w:val="22"/>
                </w:rPr>
                <w:t>10.1136/jech-2023-220337</w:t>
              </w:r>
            </w:hyperlink>
          </w:p>
        </w:tc>
      </w:tr>
    </w:tbl>
    <w:p w14:paraId="2F72F014" w14:textId="77777777" w:rsidR="000F3737" w:rsidRDefault="000F3737">
      <w:r>
        <w:br w:type="page"/>
      </w:r>
    </w:p>
    <w:tbl>
      <w:tblPr>
        <w:tblStyle w:val="TableGrid"/>
        <w:tblW w:w="0" w:type="auto"/>
        <w:tblLook w:val="04A0" w:firstRow="1" w:lastRow="0" w:firstColumn="1" w:lastColumn="0" w:noHBand="0" w:noVBand="1"/>
      </w:tblPr>
      <w:tblGrid>
        <w:gridCol w:w="15388"/>
      </w:tblGrid>
      <w:tr w:rsidR="00821DD0" w:rsidRPr="003A025F" w14:paraId="161C69B1" w14:textId="77777777" w:rsidTr="000F3737">
        <w:tc>
          <w:tcPr>
            <w:tcW w:w="15388" w:type="dxa"/>
            <w:shd w:val="clear" w:color="auto" w:fill="000000" w:themeFill="text1"/>
          </w:tcPr>
          <w:p w14:paraId="6436670E" w14:textId="5EC10F40" w:rsidR="00821DD0" w:rsidRPr="003A025F" w:rsidRDefault="00821DD0" w:rsidP="006D050E">
            <w:pPr>
              <w:spacing w:before="60" w:after="60"/>
            </w:pPr>
            <w:r w:rsidRPr="003A025F">
              <w:lastRenderedPageBreak/>
              <w:t>Rural people have different, often lower rates of health service utilisation</w:t>
            </w:r>
          </w:p>
        </w:tc>
      </w:tr>
      <w:tr w:rsidR="00F25C66" w:rsidRPr="003A025F" w14:paraId="75D42D2B" w14:textId="77777777" w:rsidTr="000F3737">
        <w:trPr>
          <w:trHeight w:val="556"/>
        </w:trPr>
        <w:tc>
          <w:tcPr>
            <w:tcW w:w="15388" w:type="dxa"/>
          </w:tcPr>
          <w:p w14:paraId="6CE68273" w14:textId="77777777" w:rsidR="00F44E65" w:rsidRDefault="00F25C66" w:rsidP="00F44E65">
            <w:pPr>
              <w:spacing w:before="60" w:after="60"/>
              <w:ind w:left="720" w:hanging="720"/>
              <w:rPr>
                <w:color w:val="222222"/>
                <w:sz w:val="22"/>
                <w:szCs w:val="22"/>
              </w:rPr>
            </w:pPr>
            <w:proofErr w:type="spellStart"/>
            <w:r w:rsidRPr="003A025F">
              <w:rPr>
                <w:rFonts w:eastAsia="Arial"/>
                <w:color w:val="222222"/>
                <w:sz w:val="22"/>
                <w:szCs w:val="22"/>
              </w:rPr>
              <w:t>Liepins</w:t>
            </w:r>
            <w:proofErr w:type="spellEnd"/>
            <w:r w:rsidRPr="003A025F">
              <w:rPr>
                <w:rFonts w:eastAsia="Arial"/>
                <w:color w:val="222222"/>
                <w:sz w:val="22"/>
                <w:szCs w:val="22"/>
              </w:rPr>
              <w:t>, T., Nixon, G., &amp; Stokes, T. (2024). Rural-urban variation in health service utilisation in upper-middle and high-income countries: A Scoping Review.</w:t>
            </w:r>
            <w:r w:rsidR="003A025F" w:rsidRPr="003A025F">
              <w:rPr>
                <w:rFonts w:eastAsia="Arial"/>
                <w:color w:val="222222"/>
                <w:sz w:val="22"/>
                <w:szCs w:val="22"/>
              </w:rPr>
              <w:t xml:space="preserve"> </w:t>
            </w:r>
            <w:r w:rsidRPr="003A025F">
              <w:rPr>
                <w:rFonts w:eastAsia="Arial"/>
                <w:color w:val="222222"/>
                <w:sz w:val="22"/>
                <w:szCs w:val="22"/>
              </w:rPr>
              <w:t>International Journal for Equity in Health. [In Press]</w:t>
            </w:r>
          </w:p>
          <w:p w14:paraId="63BB1B5C" w14:textId="1476B193" w:rsidR="00F25C66" w:rsidRPr="00F44E65" w:rsidRDefault="00F25C66" w:rsidP="00F44E65">
            <w:pPr>
              <w:spacing w:before="60" w:after="60"/>
              <w:ind w:left="720" w:hanging="720"/>
              <w:rPr>
                <w:sz w:val="22"/>
                <w:szCs w:val="22"/>
              </w:rPr>
            </w:pPr>
            <w:r w:rsidRPr="003A025F">
              <w:rPr>
                <w:rFonts w:eastAsia="Arial"/>
                <w:color w:val="222222"/>
                <w:sz w:val="22"/>
                <w:szCs w:val="22"/>
              </w:rPr>
              <w:t xml:space="preserve">Nixon G, </w:t>
            </w:r>
            <w:proofErr w:type="spellStart"/>
            <w:r w:rsidRPr="003A025F">
              <w:rPr>
                <w:rFonts w:eastAsia="Arial"/>
                <w:color w:val="222222"/>
                <w:sz w:val="22"/>
                <w:szCs w:val="22"/>
              </w:rPr>
              <w:t>Samaranayaka</w:t>
            </w:r>
            <w:proofErr w:type="spellEnd"/>
            <w:r w:rsidRPr="003A025F">
              <w:rPr>
                <w:rFonts w:eastAsia="Arial"/>
                <w:color w:val="222222"/>
                <w:sz w:val="22"/>
                <w:szCs w:val="22"/>
              </w:rPr>
              <w:t xml:space="preserve"> A, de Graaf B, McKechnie R, Blattner K, </w:t>
            </w:r>
            <w:proofErr w:type="spellStart"/>
            <w:r w:rsidRPr="003A025F">
              <w:rPr>
                <w:rFonts w:eastAsia="Arial"/>
                <w:color w:val="222222"/>
                <w:sz w:val="22"/>
                <w:szCs w:val="22"/>
              </w:rPr>
              <w:t>Dovey</w:t>
            </w:r>
            <w:proofErr w:type="spellEnd"/>
            <w:r w:rsidRPr="003A025F">
              <w:rPr>
                <w:rFonts w:eastAsia="Arial"/>
                <w:color w:val="222222"/>
                <w:sz w:val="22"/>
                <w:szCs w:val="22"/>
              </w:rPr>
              <w:t xml:space="preserve"> S. Geographic disparities in the utilisation of computed tomography scanning services in southern New Zealand. Health Policy. 2014;118(2):222-8.</w:t>
            </w:r>
            <w:r w:rsidR="009A5355">
              <w:rPr>
                <w:rFonts w:eastAsia="Arial"/>
                <w:color w:val="222222"/>
                <w:sz w:val="22"/>
                <w:szCs w:val="22"/>
              </w:rPr>
              <w:t xml:space="preserve"> </w:t>
            </w:r>
            <w:hyperlink r:id="rId15" w:tgtFrame="_blank" w:history="1">
              <w:r w:rsidR="009A5355" w:rsidRPr="009A5355">
                <w:rPr>
                  <w:rStyle w:val="Hyperlink"/>
                  <w:rFonts w:eastAsia="Arial"/>
                  <w:sz w:val="22"/>
                  <w:szCs w:val="22"/>
                </w:rPr>
                <w:t>10.1016/j.healthpol.2014.05.002</w:t>
              </w:r>
            </w:hyperlink>
          </w:p>
          <w:p w14:paraId="51C3886E" w14:textId="77777777" w:rsidR="004E7E53" w:rsidRDefault="00F25C66" w:rsidP="004E7E53">
            <w:pPr>
              <w:spacing w:before="60" w:after="60"/>
              <w:ind w:left="720" w:hanging="720"/>
              <w:rPr>
                <w:rFonts w:eastAsia="Arial"/>
                <w:color w:val="222222"/>
                <w:sz w:val="22"/>
                <w:szCs w:val="22"/>
              </w:rPr>
            </w:pPr>
            <w:r w:rsidRPr="003A025F">
              <w:rPr>
                <w:rFonts w:eastAsia="Arial"/>
                <w:color w:val="222222"/>
                <w:sz w:val="22"/>
                <w:szCs w:val="22"/>
              </w:rPr>
              <w:t xml:space="preserve">Nixon G, </w:t>
            </w:r>
            <w:proofErr w:type="spellStart"/>
            <w:r w:rsidRPr="003A025F">
              <w:rPr>
                <w:rFonts w:eastAsia="Arial"/>
                <w:color w:val="222222"/>
                <w:sz w:val="22"/>
                <w:szCs w:val="22"/>
              </w:rPr>
              <w:t>Samaranayaka</w:t>
            </w:r>
            <w:proofErr w:type="spellEnd"/>
            <w:r w:rsidRPr="003A025F">
              <w:rPr>
                <w:rFonts w:eastAsia="Arial"/>
                <w:color w:val="222222"/>
                <w:sz w:val="22"/>
                <w:szCs w:val="22"/>
              </w:rPr>
              <w:t xml:space="preserve"> A, de Graaf B, McKechnie R, Rodwell P, Blattner K. The impact of a rural scanner in overcoming urban versus rural disparities in the utilisation of computed tomography. </w:t>
            </w:r>
            <w:proofErr w:type="spellStart"/>
            <w:r w:rsidRPr="003A025F">
              <w:rPr>
                <w:rFonts w:eastAsia="Arial"/>
                <w:color w:val="222222"/>
                <w:sz w:val="22"/>
                <w:szCs w:val="22"/>
              </w:rPr>
              <w:t>Aust</w:t>
            </w:r>
            <w:proofErr w:type="spellEnd"/>
            <w:r w:rsidRPr="003A025F">
              <w:rPr>
                <w:rFonts w:eastAsia="Arial"/>
                <w:color w:val="222222"/>
                <w:sz w:val="22"/>
                <w:szCs w:val="22"/>
              </w:rPr>
              <w:t xml:space="preserve"> J Rural Health. 2015;23(3):150</w:t>
            </w:r>
            <w:r w:rsidRPr="0030070A">
              <w:rPr>
                <w:rFonts w:eastAsia="Arial"/>
                <w:color w:val="222222"/>
                <w:sz w:val="22"/>
                <w:szCs w:val="22"/>
              </w:rPr>
              <w:t>-4.</w:t>
            </w:r>
            <w:r w:rsidR="00474AA2" w:rsidRPr="0030070A">
              <w:rPr>
                <w:rFonts w:eastAsia="Arial"/>
                <w:color w:val="222222"/>
                <w:sz w:val="22"/>
                <w:szCs w:val="22"/>
              </w:rPr>
              <w:t xml:space="preserve"> </w:t>
            </w:r>
            <w:hyperlink r:id="rId16" w:history="1">
              <w:r w:rsidR="00474AA2" w:rsidRPr="0030070A">
                <w:rPr>
                  <w:rStyle w:val="Hyperlink"/>
                  <w:rFonts w:eastAsia="Arial"/>
                  <w:sz w:val="22"/>
                  <w:szCs w:val="22"/>
                </w:rPr>
                <w:t>https://doi.org/10.1111/ajr.12125</w:t>
              </w:r>
            </w:hyperlink>
            <w:r w:rsidR="0030070A">
              <w:rPr>
                <w:rFonts w:eastAsia="Arial"/>
                <w:color w:val="222222"/>
                <w:sz w:val="22"/>
                <w:szCs w:val="22"/>
              </w:rPr>
              <w:t xml:space="preserve"> </w:t>
            </w:r>
          </w:p>
          <w:p w14:paraId="5100F1E4" w14:textId="77777777" w:rsidR="009629D5" w:rsidRDefault="00F25C66" w:rsidP="009629D5">
            <w:pPr>
              <w:spacing w:before="60" w:after="60"/>
              <w:ind w:left="720" w:hanging="720"/>
              <w:rPr>
                <w:rFonts w:eastAsia="Arial"/>
                <w:color w:val="222222"/>
                <w:sz w:val="22"/>
                <w:szCs w:val="22"/>
              </w:rPr>
            </w:pPr>
            <w:r w:rsidRPr="003A025F">
              <w:rPr>
                <w:rFonts w:eastAsia="Arial"/>
                <w:color w:val="222222"/>
                <w:sz w:val="22"/>
                <w:szCs w:val="22"/>
              </w:rPr>
              <w:t xml:space="preserve">Nixon G, Davie G, Whitehead J, Miller R, de Graaf B, </w:t>
            </w:r>
            <w:proofErr w:type="spellStart"/>
            <w:r w:rsidRPr="003A025F">
              <w:rPr>
                <w:rFonts w:eastAsia="Arial"/>
                <w:color w:val="222222"/>
                <w:sz w:val="22"/>
                <w:szCs w:val="22"/>
              </w:rPr>
              <w:t>Liepins</w:t>
            </w:r>
            <w:proofErr w:type="spellEnd"/>
            <w:r w:rsidRPr="003A025F">
              <w:rPr>
                <w:rFonts w:eastAsia="Arial"/>
                <w:color w:val="222222"/>
                <w:sz w:val="22"/>
                <w:szCs w:val="22"/>
              </w:rPr>
              <w:t xml:space="preserve"> T, et al. Rural-urban variation in the utilisation of publicly funded healthcare services: an age-stratified population-level observational study. N Z Med J. 2024;137(1590):33-47.</w:t>
            </w:r>
            <w:r w:rsidR="004E7E53">
              <w:rPr>
                <w:rFonts w:eastAsia="Arial"/>
                <w:color w:val="222222"/>
                <w:sz w:val="22"/>
                <w:szCs w:val="22"/>
              </w:rPr>
              <w:t xml:space="preserve"> </w:t>
            </w:r>
            <w:hyperlink r:id="rId17" w:tgtFrame="_blank" w:history="1">
              <w:r w:rsidR="004E7E53" w:rsidRPr="004E7E53">
                <w:rPr>
                  <w:rStyle w:val="Hyperlink"/>
                  <w:rFonts w:eastAsia="Arial"/>
                  <w:sz w:val="22"/>
                  <w:szCs w:val="22"/>
                </w:rPr>
                <w:t>10.26635/6965.6274</w:t>
              </w:r>
            </w:hyperlink>
          </w:p>
          <w:p w14:paraId="2B679E3B" w14:textId="77777777" w:rsidR="00143B6B" w:rsidRDefault="00F25C66" w:rsidP="00143B6B">
            <w:pPr>
              <w:spacing w:before="60" w:after="60"/>
              <w:ind w:left="720" w:hanging="720"/>
              <w:rPr>
                <w:rFonts w:eastAsia="Arial"/>
                <w:color w:val="222222"/>
                <w:sz w:val="22"/>
                <w:szCs w:val="22"/>
              </w:rPr>
            </w:pPr>
            <w:proofErr w:type="spellStart"/>
            <w:r w:rsidRPr="003A025F">
              <w:rPr>
                <w:rFonts w:eastAsia="Arial"/>
                <w:color w:val="222222"/>
                <w:sz w:val="22"/>
                <w:szCs w:val="22"/>
              </w:rPr>
              <w:t>Fearnley</w:t>
            </w:r>
            <w:proofErr w:type="spellEnd"/>
            <w:r w:rsidRPr="003A025F">
              <w:rPr>
                <w:rFonts w:eastAsia="Arial"/>
                <w:color w:val="222222"/>
                <w:sz w:val="22"/>
                <w:szCs w:val="22"/>
              </w:rPr>
              <w:t xml:space="preserve"> D, </w:t>
            </w:r>
            <w:proofErr w:type="spellStart"/>
            <w:r w:rsidRPr="003A025F">
              <w:rPr>
                <w:rFonts w:eastAsia="Arial"/>
                <w:color w:val="222222"/>
                <w:sz w:val="22"/>
                <w:szCs w:val="22"/>
              </w:rPr>
              <w:t>Kerse</w:t>
            </w:r>
            <w:proofErr w:type="spellEnd"/>
            <w:r w:rsidRPr="003A025F">
              <w:rPr>
                <w:rFonts w:eastAsia="Arial"/>
                <w:color w:val="222222"/>
                <w:sz w:val="22"/>
                <w:szCs w:val="22"/>
              </w:rPr>
              <w:t xml:space="preserve"> N, Nixon G. The price of 'free'. Quantifying the costs incurred by rural residents attending </w:t>
            </w:r>
            <w:r w:rsidR="009629D5" w:rsidRPr="003A025F">
              <w:rPr>
                <w:rFonts w:eastAsia="Arial"/>
                <w:color w:val="222222"/>
                <w:sz w:val="22"/>
                <w:szCs w:val="22"/>
              </w:rPr>
              <w:t>publicly</w:t>
            </w:r>
            <w:r w:rsidRPr="003A025F">
              <w:rPr>
                <w:rFonts w:eastAsia="Arial"/>
                <w:color w:val="222222"/>
                <w:sz w:val="22"/>
                <w:szCs w:val="22"/>
              </w:rPr>
              <w:t xml:space="preserve"> funded outpatient clinics in rural and base hospitals. J Prim Health Care. 2016;8(3):204-9.</w:t>
            </w:r>
            <w:r w:rsidR="006D41B9">
              <w:rPr>
                <w:rFonts w:eastAsia="Arial"/>
                <w:color w:val="222222"/>
                <w:sz w:val="22"/>
                <w:szCs w:val="22"/>
              </w:rPr>
              <w:t xml:space="preserve"> </w:t>
            </w:r>
            <w:hyperlink r:id="rId18" w:tgtFrame="_blank" w:history="1">
              <w:r w:rsidR="006D41B9" w:rsidRPr="006D41B9">
                <w:rPr>
                  <w:rStyle w:val="Hyperlink"/>
                  <w:rFonts w:eastAsia="Arial"/>
                  <w:sz w:val="22"/>
                  <w:szCs w:val="22"/>
                </w:rPr>
                <w:t>10.1071/HC16014</w:t>
              </w:r>
            </w:hyperlink>
          </w:p>
          <w:p w14:paraId="3C33A1E9" w14:textId="77777777" w:rsidR="006A2200" w:rsidRDefault="00F25C66" w:rsidP="006A2200">
            <w:pPr>
              <w:spacing w:before="60" w:after="60"/>
              <w:ind w:left="720" w:hanging="720"/>
              <w:rPr>
                <w:rFonts w:eastAsia="Arial"/>
                <w:color w:val="222222"/>
                <w:sz w:val="22"/>
                <w:szCs w:val="22"/>
              </w:rPr>
            </w:pPr>
            <w:r w:rsidRPr="003A025F">
              <w:rPr>
                <w:rFonts w:eastAsia="Arial"/>
                <w:color w:val="222222"/>
                <w:sz w:val="22"/>
                <w:szCs w:val="22"/>
              </w:rPr>
              <w:t>Miller R, Nixon G, Turner R, Stokes T, Keenan R, Grey C, et al. Investigations and treatment after non-ST segment elevation acute coronary syndrome for patients presenting to rural or urban hospitals in Aotearoa New Zealand: ANZACS-QI 75. NZ Med J. 2023;10(135).</w:t>
            </w:r>
            <w:r w:rsidR="001D6B3A">
              <w:rPr>
                <w:rFonts w:eastAsia="Arial"/>
                <w:color w:val="222222"/>
                <w:sz w:val="22"/>
                <w:szCs w:val="22"/>
              </w:rPr>
              <w:t xml:space="preserve"> </w:t>
            </w:r>
            <w:hyperlink r:id="rId19" w:tgtFrame="_blank" w:history="1">
              <w:r w:rsidR="00143B6B" w:rsidRPr="00143B6B">
                <w:rPr>
                  <w:rStyle w:val="Hyperlink"/>
                  <w:rFonts w:eastAsia="Arial"/>
                  <w:sz w:val="22"/>
                  <w:szCs w:val="22"/>
                </w:rPr>
                <w:t>10.26635/6965.6326</w:t>
              </w:r>
            </w:hyperlink>
          </w:p>
          <w:p w14:paraId="73668530" w14:textId="4BF61FED" w:rsidR="00F25C66" w:rsidRPr="006A2200" w:rsidRDefault="00F25C66" w:rsidP="006A2200">
            <w:pPr>
              <w:spacing w:before="60" w:after="60"/>
              <w:ind w:left="720" w:hanging="720"/>
              <w:rPr>
                <w:rFonts w:eastAsia="Arial"/>
                <w:color w:val="222222"/>
                <w:sz w:val="22"/>
                <w:szCs w:val="22"/>
              </w:rPr>
            </w:pPr>
            <w:r w:rsidRPr="003A025F">
              <w:rPr>
                <w:rFonts w:eastAsia="Arial"/>
                <w:color w:val="222222"/>
                <w:sz w:val="22"/>
                <w:szCs w:val="22"/>
              </w:rPr>
              <w:t>Miller R, Nixon G, Turner RM, Stokes T, Keenan R, Jiang Y, et al. Outcomes and access to angiography following non-ST-segment elevation acute coronary syndromes in patients who present to rural or urban hospitals: ANZACS-QI 72. N Z Med J. 2023;136(1573):27-54.</w:t>
            </w:r>
            <w:r w:rsidR="00D648C5">
              <w:rPr>
                <w:rFonts w:eastAsia="Arial"/>
                <w:color w:val="222222"/>
                <w:sz w:val="22"/>
                <w:szCs w:val="22"/>
              </w:rPr>
              <w:t xml:space="preserve"> </w:t>
            </w:r>
            <w:hyperlink r:id="rId20" w:tgtFrame="_blank" w:history="1">
              <w:r w:rsidR="00D648C5" w:rsidRPr="00D648C5">
                <w:rPr>
                  <w:rStyle w:val="Hyperlink"/>
                  <w:rFonts w:eastAsia="Arial"/>
                  <w:sz w:val="22"/>
                  <w:szCs w:val="22"/>
                </w:rPr>
                <w:t>10.26635/6965.6034</w:t>
              </w:r>
            </w:hyperlink>
          </w:p>
          <w:p w14:paraId="3F106C03" w14:textId="0EA323CA" w:rsidR="00F25C66" w:rsidRPr="003A025F" w:rsidRDefault="00F25C66" w:rsidP="006D050E">
            <w:pPr>
              <w:spacing w:before="60" w:after="60"/>
              <w:ind w:left="720" w:hanging="720"/>
              <w:rPr>
                <w:rFonts w:eastAsia="Arial"/>
                <w:color w:val="222222"/>
                <w:sz w:val="22"/>
                <w:szCs w:val="22"/>
              </w:rPr>
            </w:pPr>
            <w:proofErr w:type="spellStart"/>
            <w:r w:rsidRPr="003A025F">
              <w:rPr>
                <w:rFonts w:eastAsia="Arial"/>
                <w:color w:val="222222"/>
                <w:sz w:val="22"/>
                <w:szCs w:val="22"/>
              </w:rPr>
              <w:t>Liepins</w:t>
            </w:r>
            <w:proofErr w:type="spellEnd"/>
            <w:r w:rsidRPr="003A025F">
              <w:rPr>
                <w:rFonts w:eastAsia="Arial"/>
                <w:color w:val="222222"/>
                <w:sz w:val="22"/>
                <w:szCs w:val="22"/>
              </w:rPr>
              <w:t xml:space="preserve"> T, Davie G, Miller R, Whitehead J, De Graaf B, Clay L, et al. Rural-urban variation in COVID-19 vaccination uptake in Aotearoa New Zealand: Examining the national roll-out. </w:t>
            </w:r>
            <w:proofErr w:type="spellStart"/>
            <w:r w:rsidRPr="003A025F">
              <w:rPr>
                <w:rFonts w:eastAsia="Arial"/>
                <w:color w:val="222222"/>
                <w:sz w:val="22"/>
                <w:szCs w:val="22"/>
              </w:rPr>
              <w:t>Epidemiol</w:t>
            </w:r>
            <w:proofErr w:type="spellEnd"/>
            <w:r w:rsidRPr="003A025F">
              <w:rPr>
                <w:rFonts w:eastAsia="Arial"/>
                <w:color w:val="222222"/>
                <w:sz w:val="22"/>
                <w:szCs w:val="22"/>
              </w:rPr>
              <w:t xml:space="preserve"> Infect. 2024;152:e7.</w:t>
            </w:r>
            <w:r w:rsidR="006A2200">
              <w:rPr>
                <w:rFonts w:eastAsia="Arial"/>
                <w:color w:val="222222"/>
                <w:sz w:val="22"/>
                <w:szCs w:val="22"/>
              </w:rPr>
              <w:t xml:space="preserve"> </w:t>
            </w:r>
            <w:hyperlink r:id="rId21" w:tgtFrame="_blank" w:history="1">
              <w:r w:rsidR="00AA320D" w:rsidRPr="00AA320D">
                <w:rPr>
                  <w:rStyle w:val="Hyperlink"/>
                  <w:rFonts w:eastAsia="Arial"/>
                  <w:sz w:val="22"/>
                  <w:szCs w:val="22"/>
                </w:rPr>
                <w:t>10.1017/S0950268823001978</w:t>
              </w:r>
            </w:hyperlink>
          </w:p>
          <w:p w14:paraId="71DAE6C6" w14:textId="740C8661" w:rsidR="00F25C66" w:rsidRPr="003A025F" w:rsidRDefault="00F25C66" w:rsidP="006D050E">
            <w:pPr>
              <w:spacing w:before="60" w:after="60"/>
              <w:ind w:left="720" w:hanging="720"/>
              <w:rPr>
                <w:sz w:val="22"/>
                <w:szCs w:val="22"/>
              </w:rPr>
            </w:pPr>
            <w:r w:rsidRPr="003A025F">
              <w:rPr>
                <w:rFonts w:eastAsia="Arial"/>
                <w:color w:val="222222"/>
                <w:sz w:val="22"/>
                <w:szCs w:val="22"/>
              </w:rPr>
              <w:t xml:space="preserve">Miller R, Davie G,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w:t>
            </w:r>
            <w:proofErr w:type="spellStart"/>
            <w:r w:rsidRPr="003A025F">
              <w:rPr>
                <w:rFonts w:eastAsia="Arial"/>
                <w:color w:val="222222"/>
                <w:sz w:val="22"/>
                <w:szCs w:val="22"/>
              </w:rPr>
              <w:t>Liepins</w:t>
            </w:r>
            <w:proofErr w:type="spellEnd"/>
            <w:r w:rsidRPr="003A025F">
              <w:rPr>
                <w:rFonts w:eastAsia="Arial"/>
                <w:color w:val="222222"/>
                <w:sz w:val="22"/>
                <w:szCs w:val="22"/>
              </w:rPr>
              <w:t xml:space="preserve"> T, Clay L, Whitehead J, et al. Development of an interactive web-app to examine rural-urban variation in COVID-19 vaccination rates and to inform case-study site selection. (In review). NZ Population Review. 2023.</w:t>
            </w:r>
          </w:p>
        </w:tc>
      </w:tr>
      <w:tr w:rsidR="00821DD0" w:rsidRPr="003A025F" w14:paraId="09D3F0DD" w14:textId="77777777" w:rsidTr="000F3737">
        <w:tc>
          <w:tcPr>
            <w:tcW w:w="15388" w:type="dxa"/>
            <w:shd w:val="clear" w:color="auto" w:fill="000000" w:themeFill="text1"/>
          </w:tcPr>
          <w:p w14:paraId="04213AA8" w14:textId="6BA6ECB5" w:rsidR="00821DD0" w:rsidRPr="003A025F" w:rsidRDefault="00821DD0" w:rsidP="006D050E">
            <w:pPr>
              <w:spacing w:before="60" w:after="60"/>
            </w:pPr>
            <w:r w:rsidRPr="003A025F">
              <w:t>The rural context</w:t>
            </w:r>
          </w:p>
        </w:tc>
      </w:tr>
      <w:tr w:rsidR="00E028F7" w:rsidRPr="003A025F" w14:paraId="5397959B" w14:textId="77777777" w:rsidTr="000F3737">
        <w:tc>
          <w:tcPr>
            <w:tcW w:w="15388" w:type="dxa"/>
          </w:tcPr>
          <w:p w14:paraId="7B83A033" w14:textId="77777777" w:rsidR="00025AEF" w:rsidRDefault="00E028F7" w:rsidP="00025AEF">
            <w:pPr>
              <w:tabs>
                <w:tab w:val="num" w:pos="720"/>
              </w:tabs>
              <w:spacing w:before="60" w:after="60"/>
              <w:ind w:left="720" w:hanging="720"/>
              <w:rPr>
                <w:rFonts w:eastAsia="Arial"/>
                <w:color w:val="222222"/>
                <w:sz w:val="22"/>
                <w:szCs w:val="22"/>
              </w:rPr>
            </w:pPr>
            <w:r w:rsidRPr="003A025F">
              <w:rPr>
                <w:rFonts w:eastAsia="Arial"/>
                <w:color w:val="222222"/>
                <w:sz w:val="22"/>
                <w:szCs w:val="22"/>
              </w:rPr>
              <w:t xml:space="preserve">Blattner K, Clay L, Keenan R, </w:t>
            </w:r>
            <w:proofErr w:type="spellStart"/>
            <w:r w:rsidRPr="003A025F">
              <w:rPr>
                <w:rFonts w:eastAsia="Arial"/>
                <w:color w:val="222222"/>
                <w:sz w:val="22"/>
                <w:szCs w:val="22"/>
              </w:rPr>
              <w:t>Taafaki</w:t>
            </w:r>
            <w:proofErr w:type="spellEnd"/>
            <w:r w:rsidRPr="003A025F">
              <w:rPr>
                <w:rFonts w:eastAsia="Arial"/>
                <w:color w:val="222222"/>
                <w:sz w:val="22"/>
                <w:szCs w:val="22"/>
              </w:rPr>
              <w:t xml:space="preserve"> J,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Nixon G, et al. He </w:t>
            </w:r>
            <w:proofErr w:type="spellStart"/>
            <w:r w:rsidRPr="003A025F">
              <w:rPr>
                <w:rFonts w:eastAsia="Arial"/>
                <w:color w:val="222222"/>
                <w:sz w:val="22"/>
                <w:szCs w:val="22"/>
              </w:rPr>
              <w:t>Aroka</w:t>
            </w:r>
            <w:proofErr w:type="spellEnd"/>
            <w:r w:rsidRPr="003A025F">
              <w:rPr>
                <w:rFonts w:eastAsia="Arial"/>
                <w:color w:val="222222"/>
                <w:sz w:val="22"/>
                <w:szCs w:val="22"/>
              </w:rPr>
              <w:t xml:space="preserve"> </w:t>
            </w:r>
            <w:proofErr w:type="spellStart"/>
            <w:r w:rsidRPr="003A025F">
              <w:rPr>
                <w:rFonts w:eastAsia="Arial"/>
                <w:color w:val="222222"/>
                <w:sz w:val="22"/>
                <w:szCs w:val="22"/>
              </w:rPr>
              <w:t>Urutā</w:t>
            </w:r>
            <w:proofErr w:type="spellEnd"/>
            <w:r w:rsidRPr="003A025F">
              <w:rPr>
                <w:rFonts w:eastAsia="Arial"/>
                <w:color w:val="222222"/>
                <w:sz w:val="22"/>
                <w:szCs w:val="22"/>
              </w:rPr>
              <w:t>. Rural health provider perspectives of the COVID-19 vaccination rollout in rural Aotearoa New Zealand with a focus on Māori and Pasifika communities: a qualitative study. Journal of Primary Health Care. 2024;16(2):170-9.</w:t>
            </w:r>
            <w:r w:rsidR="00542C78">
              <w:rPr>
                <w:rFonts w:eastAsia="Arial"/>
                <w:color w:val="222222"/>
                <w:sz w:val="22"/>
                <w:szCs w:val="22"/>
              </w:rPr>
              <w:t xml:space="preserve"> </w:t>
            </w:r>
            <w:hyperlink r:id="rId22" w:tgtFrame="_blank" w:history="1">
              <w:r w:rsidR="00542C78" w:rsidRPr="00542C78">
                <w:rPr>
                  <w:rStyle w:val="Hyperlink"/>
                  <w:rFonts w:eastAsia="Arial"/>
                  <w:sz w:val="22"/>
                  <w:szCs w:val="22"/>
                </w:rPr>
                <w:t>10.1071/HC23171</w:t>
              </w:r>
            </w:hyperlink>
          </w:p>
          <w:p w14:paraId="6B026539" w14:textId="3C00888F" w:rsidR="00E028F7" w:rsidRPr="00025AEF" w:rsidRDefault="00E028F7" w:rsidP="00025AEF">
            <w:pPr>
              <w:tabs>
                <w:tab w:val="num" w:pos="720"/>
              </w:tabs>
              <w:spacing w:before="60" w:after="60"/>
              <w:ind w:left="720" w:hanging="720"/>
              <w:rPr>
                <w:rFonts w:eastAsia="Arial"/>
                <w:color w:val="222222"/>
                <w:sz w:val="22"/>
                <w:szCs w:val="22"/>
              </w:rPr>
            </w:pPr>
            <w:r w:rsidRPr="003A025F">
              <w:rPr>
                <w:rFonts w:eastAsia="Arial"/>
                <w:color w:val="222222"/>
                <w:sz w:val="22"/>
                <w:szCs w:val="22"/>
              </w:rPr>
              <w:t xml:space="preserve">Blattner K CL, Nixon G, Richard L, Miller R,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Anton R, Stokes T. The place of rural hospitals in New Zealand’s health system: an exploratory qualitative study. Rural Remote health. 2023;23(2):1-10.</w:t>
            </w:r>
            <w:r w:rsidR="00542C78">
              <w:rPr>
                <w:rFonts w:eastAsia="Arial"/>
                <w:color w:val="222222"/>
                <w:sz w:val="22"/>
                <w:szCs w:val="22"/>
              </w:rPr>
              <w:t xml:space="preserve"> </w:t>
            </w:r>
            <w:hyperlink r:id="rId23" w:tgtFrame="_blank" w:history="1">
              <w:r w:rsidR="00025AEF" w:rsidRPr="00025AEF">
                <w:rPr>
                  <w:rStyle w:val="Hyperlink"/>
                  <w:rFonts w:eastAsia="Arial"/>
                  <w:sz w:val="22"/>
                  <w:szCs w:val="22"/>
                </w:rPr>
                <w:t>10.22605/RRH7583</w:t>
              </w:r>
            </w:hyperlink>
          </w:p>
          <w:p w14:paraId="55F22B6D" w14:textId="352CD6C4" w:rsidR="00E028F7" w:rsidRPr="003A025F" w:rsidRDefault="00E028F7" w:rsidP="006D050E">
            <w:pPr>
              <w:tabs>
                <w:tab w:val="num" w:pos="720"/>
              </w:tabs>
              <w:spacing w:before="60" w:after="60"/>
              <w:ind w:left="720" w:hanging="720"/>
              <w:rPr>
                <w:rFonts w:eastAsia="Arial"/>
                <w:color w:val="222222"/>
                <w:sz w:val="22"/>
                <w:szCs w:val="22"/>
              </w:rPr>
            </w:pPr>
            <w:r w:rsidRPr="003A025F">
              <w:rPr>
                <w:rFonts w:eastAsia="Arial"/>
                <w:color w:val="222222"/>
                <w:sz w:val="22"/>
                <w:szCs w:val="22"/>
              </w:rPr>
              <w:t xml:space="preserve">Blattner K, Clay L, Miller R, Nixon G,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Richard L, et al. New Zealand’s rural hospitals in 2021: findings from an exploratory questionnaire survey. Journal of Primary Health Care. 2022;14(3):254-8.</w:t>
            </w:r>
            <w:r w:rsidR="00011686">
              <w:rPr>
                <w:rFonts w:eastAsia="Arial"/>
                <w:color w:val="222222"/>
                <w:sz w:val="22"/>
                <w:szCs w:val="22"/>
              </w:rPr>
              <w:t xml:space="preserve"> </w:t>
            </w:r>
            <w:hyperlink r:id="rId24" w:history="1">
              <w:r w:rsidR="00011686" w:rsidRPr="004B10B6">
                <w:rPr>
                  <w:rStyle w:val="Hyperlink"/>
                  <w:rFonts w:eastAsia="Arial"/>
                  <w:sz w:val="22"/>
                  <w:szCs w:val="22"/>
                </w:rPr>
                <w:t>https://www.publish.csiro.au/HC/pdf/HC22072</w:t>
              </w:r>
            </w:hyperlink>
            <w:r w:rsidR="00011686">
              <w:rPr>
                <w:rFonts w:eastAsia="Arial"/>
                <w:color w:val="222222"/>
                <w:sz w:val="22"/>
                <w:szCs w:val="22"/>
              </w:rPr>
              <w:t xml:space="preserve"> </w:t>
            </w:r>
          </w:p>
          <w:p w14:paraId="4678C7D8" w14:textId="4567174C" w:rsidR="00E028F7" w:rsidRPr="003A025F" w:rsidRDefault="00E028F7" w:rsidP="006D050E">
            <w:pPr>
              <w:tabs>
                <w:tab w:val="num" w:pos="720"/>
              </w:tabs>
              <w:spacing w:before="60" w:after="60"/>
              <w:ind w:left="720" w:hanging="720"/>
              <w:rPr>
                <w:rFonts w:eastAsia="Arial"/>
                <w:color w:val="222222"/>
                <w:sz w:val="22"/>
                <w:szCs w:val="22"/>
              </w:rPr>
            </w:pPr>
            <w:r w:rsidRPr="003A025F">
              <w:rPr>
                <w:rFonts w:eastAsia="Arial"/>
                <w:color w:val="222222"/>
                <w:sz w:val="22"/>
                <w:szCs w:val="22"/>
              </w:rPr>
              <w:t xml:space="preserve">Nixon G, Blattner K, Withington S, Miller R, Stokes T. Exploring the response to the COVID-19 pandemic at the rural hospital–base hospital interface: experiences of New Zealand rural hospital doctors. New Zealand </w:t>
            </w:r>
            <w:r w:rsidR="000722F1">
              <w:rPr>
                <w:rFonts w:eastAsia="Arial"/>
                <w:color w:val="222222"/>
                <w:sz w:val="22"/>
                <w:szCs w:val="22"/>
              </w:rPr>
              <w:t>M</w:t>
            </w:r>
            <w:r w:rsidRPr="003A025F">
              <w:rPr>
                <w:rFonts w:eastAsia="Arial"/>
                <w:color w:val="222222"/>
                <w:sz w:val="22"/>
                <w:szCs w:val="22"/>
              </w:rPr>
              <w:t xml:space="preserve">edical </w:t>
            </w:r>
            <w:r w:rsidR="000722F1">
              <w:rPr>
                <w:rFonts w:eastAsia="Arial"/>
                <w:color w:val="222222"/>
                <w:sz w:val="22"/>
                <w:szCs w:val="22"/>
              </w:rPr>
              <w:t>J</w:t>
            </w:r>
            <w:r w:rsidRPr="003A025F">
              <w:rPr>
                <w:rFonts w:eastAsia="Arial"/>
                <w:color w:val="222222"/>
                <w:sz w:val="22"/>
                <w:szCs w:val="22"/>
              </w:rPr>
              <w:t>ournal. 2021;134(1545):11-21.</w:t>
            </w:r>
            <w:r w:rsidR="000232F8">
              <w:rPr>
                <w:rFonts w:eastAsia="Arial"/>
                <w:color w:val="222222"/>
                <w:sz w:val="22"/>
                <w:szCs w:val="22"/>
              </w:rPr>
              <w:t xml:space="preserve"> </w:t>
            </w:r>
            <w:hyperlink r:id="rId25" w:history="1">
              <w:r w:rsidR="000232F8" w:rsidRPr="004B10B6">
                <w:rPr>
                  <w:rStyle w:val="Hyperlink"/>
                  <w:rFonts w:eastAsia="Arial"/>
                  <w:sz w:val="22"/>
                  <w:szCs w:val="22"/>
                </w:rPr>
                <w:t>https://nzmj.org.nz/media/pages/journal/vol-134-no-1545/exploring-the-response-to-the-covid-19-pandemic-at-the-rural-hospitalbase-hospital-interface-experiences-of-new-zealand-rural-ho/069bb698eb-1696471372/exploring-the-response-to-the-covid-19-pandemic-at-the-rural-hospitalbase-hospital-interface-experiences-of-new-zealand-rural-ho.pdf</w:t>
              </w:r>
            </w:hyperlink>
            <w:r w:rsidR="000232F8">
              <w:rPr>
                <w:rFonts w:eastAsia="Arial"/>
                <w:color w:val="222222"/>
                <w:sz w:val="22"/>
                <w:szCs w:val="22"/>
              </w:rPr>
              <w:t xml:space="preserve"> </w:t>
            </w:r>
          </w:p>
          <w:p w14:paraId="2DAC8D63" w14:textId="77777777" w:rsidR="00D14E8D" w:rsidRDefault="00E028F7" w:rsidP="00D14E8D">
            <w:pPr>
              <w:tabs>
                <w:tab w:val="num" w:pos="720"/>
              </w:tabs>
              <w:spacing w:before="60" w:after="60"/>
              <w:ind w:left="720" w:hanging="720"/>
              <w:rPr>
                <w:rFonts w:eastAsia="Arial"/>
                <w:color w:val="222222"/>
                <w:sz w:val="22"/>
                <w:szCs w:val="22"/>
              </w:rPr>
            </w:pPr>
            <w:r w:rsidRPr="003A025F">
              <w:rPr>
                <w:rFonts w:eastAsia="Arial"/>
                <w:color w:val="222222"/>
                <w:sz w:val="22"/>
                <w:szCs w:val="22"/>
              </w:rPr>
              <w:t>Blattner K, Stokes T, Rogers-</w:t>
            </w:r>
            <w:proofErr w:type="spellStart"/>
            <w:r w:rsidRPr="003A025F">
              <w:rPr>
                <w:rFonts w:eastAsia="Arial"/>
                <w:color w:val="222222"/>
                <w:sz w:val="22"/>
                <w:szCs w:val="22"/>
              </w:rPr>
              <w:t>Koroheke</w:t>
            </w:r>
            <w:proofErr w:type="spellEnd"/>
            <w:r w:rsidRPr="003A025F">
              <w:rPr>
                <w:rFonts w:eastAsia="Arial"/>
                <w:color w:val="222222"/>
                <w:sz w:val="22"/>
                <w:szCs w:val="22"/>
              </w:rPr>
              <w:t xml:space="preserve"> M, Nixon G, </w:t>
            </w:r>
            <w:proofErr w:type="spellStart"/>
            <w:r w:rsidRPr="003A025F">
              <w:rPr>
                <w:rFonts w:eastAsia="Arial"/>
                <w:color w:val="222222"/>
                <w:sz w:val="22"/>
                <w:szCs w:val="22"/>
              </w:rPr>
              <w:t>Dovey</w:t>
            </w:r>
            <w:proofErr w:type="spellEnd"/>
            <w:r w:rsidRPr="003A025F">
              <w:rPr>
                <w:rFonts w:eastAsia="Arial"/>
                <w:color w:val="222222"/>
                <w:sz w:val="22"/>
                <w:szCs w:val="22"/>
              </w:rPr>
              <w:t xml:space="preserve"> SM. Good care close to home: local health professional perspectives on how a rural hospital can contribute to the healthcare of its community. The New Zealand medical journal. 2020;133(1509):39-46.</w:t>
            </w:r>
            <w:r w:rsidR="002C4FAF">
              <w:rPr>
                <w:rFonts w:eastAsia="Arial"/>
                <w:color w:val="222222"/>
                <w:sz w:val="22"/>
                <w:szCs w:val="22"/>
              </w:rPr>
              <w:t xml:space="preserve"> </w:t>
            </w:r>
            <w:hyperlink r:id="rId26" w:history="1">
              <w:r w:rsidR="002C4FAF" w:rsidRPr="004B10B6">
                <w:rPr>
                  <w:rStyle w:val="Hyperlink"/>
                  <w:rFonts w:eastAsia="Arial"/>
                  <w:sz w:val="22"/>
                  <w:szCs w:val="22"/>
                </w:rPr>
                <w:t>https://www.researchgate.net/publication/339104964_Good_care_close_to_home_local_health_professional_perspectives_on_how_a_rural_hospital_can_contribute_to_the_healthcare_of_its_community</w:t>
              </w:r>
            </w:hyperlink>
            <w:r w:rsidR="002C4FAF">
              <w:rPr>
                <w:rFonts w:eastAsia="Arial"/>
                <w:color w:val="222222"/>
                <w:sz w:val="22"/>
                <w:szCs w:val="22"/>
              </w:rPr>
              <w:t xml:space="preserve"> </w:t>
            </w:r>
          </w:p>
          <w:p w14:paraId="2872EC6F" w14:textId="27C43832" w:rsidR="00E028F7" w:rsidRPr="00D14E8D" w:rsidRDefault="00E028F7" w:rsidP="00D14E8D">
            <w:pPr>
              <w:tabs>
                <w:tab w:val="num" w:pos="720"/>
              </w:tabs>
              <w:spacing w:before="60" w:after="60"/>
              <w:ind w:left="720" w:hanging="720"/>
              <w:rPr>
                <w:rFonts w:eastAsia="Arial"/>
                <w:color w:val="222222"/>
                <w:sz w:val="22"/>
                <w:szCs w:val="22"/>
              </w:rPr>
            </w:pPr>
            <w:r w:rsidRPr="003A025F">
              <w:rPr>
                <w:rFonts w:eastAsia="Arial"/>
                <w:color w:val="222222"/>
                <w:sz w:val="22"/>
                <w:szCs w:val="22"/>
              </w:rPr>
              <w:t>Blattner K, Stokes T, Nixon G. A scope of practice that works 'out here': exploring the effects of a changing medical regulatory environment on a rural New Zealand health service. Rural and remote health. 2019;19(4):5442.</w:t>
            </w:r>
            <w:r w:rsidR="00D14E8D">
              <w:rPr>
                <w:rFonts w:eastAsia="Arial"/>
                <w:color w:val="222222"/>
                <w:sz w:val="22"/>
                <w:szCs w:val="22"/>
              </w:rPr>
              <w:t xml:space="preserve"> </w:t>
            </w:r>
            <w:hyperlink r:id="rId27" w:tgtFrame="_blank" w:history="1">
              <w:r w:rsidR="00D14E8D" w:rsidRPr="00D14E8D">
                <w:rPr>
                  <w:rStyle w:val="Hyperlink"/>
                  <w:rFonts w:eastAsia="Arial"/>
                  <w:sz w:val="22"/>
                  <w:szCs w:val="22"/>
                </w:rPr>
                <w:t>10.22605/RRH5442</w:t>
              </w:r>
            </w:hyperlink>
          </w:p>
          <w:p w14:paraId="3BC6C3DB" w14:textId="77777777" w:rsidR="00E522F2" w:rsidRDefault="00E028F7" w:rsidP="00E522F2">
            <w:pPr>
              <w:tabs>
                <w:tab w:val="num" w:pos="720"/>
              </w:tabs>
              <w:spacing w:before="60" w:after="60"/>
              <w:ind w:left="720" w:hanging="720"/>
              <w:rPr>
                <w:rFonts w:eastAsia="Arial"/>
                <w:color w:val="222222"/>
                <w:sz w:val="22"/>
                <w:szCs w:val="22"/>
              </w:rPr>
            </w:pPr>
            <w:r w:rsidRPr="003A025F">
              <w:rPr>
                <w:rFonts w:eastAsia="Arial"/>
                <w:color w:val="222222"/>
                <w:sz w:val="22"/>
                <w:szCs w:val="22"/>
              </w:rPr>
              <w:t xml:space="preserve">Ram S. Carlisle K, Larkins S, Blattner K. How can a rural hospital contribute to the health of its community? A study of community perspectives from a New Zealand rural hospital. Journal of Primary Health Care Accepted 24 June 2024 </w:t>
            </w:r>
            <w:hyperlink r:id="rId28" w:history="1">
              <w:r w:rsidR="001C79F9" w:rsidRPr="004B10B6">
                <w:rPr>
                  <w:rStyle w:val="Hyperlink"/>
                  <w:rFonts w:eastAsia="Arial"/>
                  <w:sz w:val="22"/>
                  <w:szCs w:val="22"/>
                </w:rPr>
                <w:t>https://www.publish.csiro.au/HC/pdf/HC24058</w:t>
              </w:r>
            </w:hyperlink>
            <w:r w:rsidR="001C79F9">
              <w:rPr>
                <w:rFonts w:eastAsia="Arial"/>
                <w:color w:val="222222"/>
                <w:sz w:val="22"/>
                <w:szCs w:val="22"/>
              </w:rPr>
              <w:t xml:space="preserve"> </w:t>
            </w:r>
          </w:p>
          <w:p w14:paraId="32F3F1FF" w14:textId="2E70E325" w:rsidR="00E028F7" w:rsidRPr="00E522F2" w:rsidRDefault="00E028F7" w:rsidP="00E522F2">
            <w:pPr>
              <w:tabs>
                <w:tab w:val="num" w:pos="720"/>
              </w:tabs>
              <w:spacing w:before="60" w:after="60"/>
              <w:ind w:left="720" w:hanging="720"/>
              <w:rPr>
                <w:rFonts w:eastAsia="Arial"/>
                <w:color w:val="222222"/>
                <w:sz w:val="22"/>
                <w:szCs w:val="22"/>
              </w:rPr>
            </w:pPr>
            <w:proofErr w:type="spellStart"/>
            <w:r w:rsidRPr="003A025F">
              <w:rPr>
                <w:rFonts w:eastAsia="Arial"/>
                <w:color w:val="222222"/>
                <w:sz w:val="22"/>
                <w:szCs w:val="22"/>
              </w:rPr>
              <w:t>Koroheke</w:t>
            </w:r>
            <w:proofErr w:type="spellEnd"/>
            <w:r w:rsidRPr="003A025F">
              <w:rPr>
                <w:rFonts w:eastAsia="Arial"/>
                <w:color w:val="222222"/>
                <w:sz w:val="22"/>
                <w:szCs w:val="22"/>
              </w:rPr>
              <w:t xml:space="preserve">‐Rogers M, Blattner K. Kete </w:t>
            </w:r>
            <w:proofErr w:type="spellStart"/>
            <w:r w:rsidRPr="003A025F">
              <w:rPr>
                <w:rFonts w:eastAsia="Arial"/>
                <w:color w:val="222222"/>
                <w:sz w:val="22"/>
                <w:szCs w:val="22"/>
              </w:rPr>
              <w:t>pikau</w:t>
            </w:r>
            <w:proofErr w:type="spellEnd"/>
            <w:r w:rsidRPr="003A025F">
              <w:rPr>
                <w:rFonts w:eastAsia="Arial"/>
                <w:color w:val="222222"/>
                <w:sz w:val="22"/>
                <w:szCs w:val="22"/>
              </w:rPr>
              <w:t>: A basket of knowledge – ‘guidelines from back home’. Australian Journal of Rural Health. 2018;26(5):350-2.</w:t>
            </w:r>
            <w:r w:rsidR="000E1598">
              <w:rPr>
                <w:rFonts w:eastAsia="Arial"/>
                <w:color w:val="222222"/>
                <w:sz w:val="22"/>
                <w:szCs w:val="22"/>
              </w:rPr>
              <w:t xml:space="preserve"> </w:t>
            </w:r>
            <w:hyperlink r:id="rId29" w:tgtFrame="_blank" w:history="1">
              <w:r w:rsidR="000E1598" w:rsidRPr="000E1598">
                <w:rPr>
                  <w:rStyle w:val="Hyperlink"/>
                  <w:rFonts w:eastAsia="Arial"/>
                  <w:sz w:val="22"/>
                  <w:szCs w:val="22"/>
                </w:rPr>
                <w:t>10.1111/ajr.12448</w:t>
              </w:r>
            </w:hyperlink>
          </w:p>
        </w:tc>
      </w:tr>
      <w:tr w:rsidR="00821DD0" w:rsidRPr="003A025F" w14:paraId="4048ACEA" w14:textId="77777777" w:rsidTr="000F3737">
        <w:tc>
          <w:tcPr>
            <w:tcW w:w="15388" w:type="dxa"/>
            <w:shd w:val="clear" w:color="auto" w:fill="000000" w:themeFill="text1"/>
          </w:tcPr>
          <w:p w14:paraId="701A695B" w14:textId="2C807076" w:rsidR="00821DD0" w:rsidRPr="003A025F" w:rsidRDefault="00821DD0" w:rsidP="006D050E">
            <w:pPr>
              <w:spacing w:before="60" w:after="60"/>
            </w:pPr>
            <w:r w:rsidRPr="003A025F">
              <w:lastRenderedPageBreak/>
              <w:t>Point of care diagnostics</w:t>
            </w:r>
          </w:p>
        </w:tc>
      </w:tr>
      <w:tr w:rsidR="00C57E57" w:rsidRPr="003A025F" w14:paraId="3BBFE049" w14:textId="77777777" w:rsidTr="000F3737">
        <w:tc>
          <w:tcPr>
            <w:tcW w:w="15388" w:type="dxa"/>
          </w:tcPr>
          <w:p w14:paraId="05CAE782" w14:textId="77777777" w:rsidR="0035618E" w:rsidRDefault="00C57E57" w:rsidP="0035618E">
            <w:pPr>
              <w:spacing w:before="60" w:after="60"/>
              <w:ind w:left="720" w:hanging="720"/>
              <w:rPr>
                <w:rFonts w:eastAsia="Arial"/>
                <w:color w:val="222222"/>
                <w:sz w:val="22"/>
                <w:szCs w:val="22"/>
              </w:rPr>
            </w:pPr>
            <w:r w:rsidRPr="003A025F">
              <w:rPr>
                <w:rFonts w:eastAsia="Arial"/>
                <w:color w:val="222222"/>
                <w:sz w:val="22"/>
                <w:szCs w:val="22"/>
              </w:rPr>
              <w:t xml:space="preserve">Nixon G, Blattner K, Finnie W, Lawrenson R, </w:t>
            </w:r>
            <w:proofErr w:type="spellStart"/>
            <w:r w:rsidRPr="003A025F">
              <w:rPr>
                <w:rFonts w:eastAsia="Arial"/>
                <w:color w:val="222222"/>
                <w:sz w:val="22"/>
                <w:szCs w:val="22"/>
              </w:rPr>
              <w:t>Kerse</w:t>
            </w:r>
            <w:proofErr w:type="spellEnd"/>
            <w:r w:rsidRPr="003A025F">
              <w:rPr>
                <w:rFonts w:eastAsia="Arial"/>
                <w:color w:val="222222"/>
                <w:sz w:val="22"/>
                <w:szCs w:val="22"/>
              </w:rPr>
              <w:t xml:space="preserve"> N. Use of point-of-care ultrasound for the assessment of intravascular volume in five rural New Zealand hospitals. Can J Rural Med. 2019;24(4):109-14.</w:t>
            </w:r>
            <w:r w:rsidR="00E522F2" w:rsidRPr="00E522F2">
              <w:rPr>
                <w:rFonts w:ascii="Segoe UI" w:hAnsi="Segoe UI" w:cs="Segoe UI"/>
                <w:color w:val="212121"/>
              </w:rPr>
              <w:t xml:space="preserve"> </w:t>
            </w:r>
            <w:hyperlink r:id="rId30" w:tgtFrame="_blank" w:history="1">
              <w:r w:rsidR="00E522F2" w:rsidRPr="00E522F2">
                <w:rPr>
                  <w:rStyle w:val="Hyperlink"/>
                  <w:rFonts w:eastAsia="Arial"/>
                  <w:sz w:val="22"/>
                  <w:szCs w:val="22"/>
                </w:rPr>
                <w:t>10.4103/CJRM.CJRM_26_18</w:t>
              </w:r>
            </w:hyperlink>
          </w:p>
          <w:p w14:paraId="3A1493E9" w14:textId="77777777" w:rsidR="00322118" w:rsidRDefault="00C57E57" w:rsidP="00322118">
            <w:pPr>
              <w:spacing w:before="60" w:after="60"/>
              <w:ind w:left="720" w:hanging="720"/>
              <w:rPr>
                <w:rFonts w:eastAsia="Arial"/>
                <w:color w:val="222222"/>
                <w:sz w:val="22"/>
                <w:szCs w:val="22"/>
              </w:rPr>
            </w:pPr>
            <w:r w:rsidRPr="003A025F">
              <w:rPr>
                <w:rFonts w:eastAsia="Arial"/>
                <w:color w:val="222222"/>
                <w:sz w:val="22"/>
                <w:szCs w:val="22"/>
              </w:rPr>
              <w:t>Nixon G, Blattner K, Finnie W, Muirhead J, Rogers M, Lawrenson R, et al. The Scope of Point of Care Ultrasound in Rural New Zealand. Journal of Primary Health Care. 2018;10(3):224-36.</w:t>
            </w:r>
            <w:r w:rsidR="0035618E">
              <w:rPr>
                <w:rFonts w:eastAsia="Arial"/>
                <w:color w:val="222222"/>
                <w:sz w:val="22"/>
                <w:szCs w:val="22"/>
              </w:rPr>
              <w:t xml:space="preserve"> </w:t>
            </w:r>
            <w:hyperlink r:id="rId31" w:tgtFrame="_blank" w:history="1">
              <w:r w:rsidR="0035618E" w:rsidRPr="0035618E">
                <w:rPr>
                  <w:rStyle w:val="Hyperlink"/>
                  <w:rFonts w:eastAsia="Arial"/>
                  <w:sz w:val="22"/>
                  <w:szCs w:val="22"/>
                </w:rPr>
                <w:t>10.1071/HC18031</w:t>
              </w:r>
            </w:hyperlink>
          </w:p>
          <w:p w14:paraId="4B24A40D" w14:textId="77777777" w:rsidR="00322118" w:rsidRDefault="00C57E57" w:rsidP="00322118">
            <w:pPr>
              <w:spacing w:before="60" w:after="60"/>
              <w:ind w:left="720" w:hanging="720"/>
              <w:rPr>
                <w:rFonts w:eastAsia="Arial"/>
                <w:color w:val="222222"/>
                <w:sz w:val="22"/>
                <w:szCs w:val="22"/>
              </w:rPr>
            </w:pPr>
            <w:r w:rsidRPr="003A025F">
              <w:rPr>
                <w:rFonts w:eastAsia="Arial"/>
                <w:color w:val="222222"/>
                <w:sz w:val="22"/>
                <w:szCs w:val="22"/>
              </w:rPr>
              <w:t xml:space="preserve">Nixon G, Blattner K, </w:t>
            </w:r>
            <w:proofErr w:type="spellStart"/>
            <w:r w:rsidRPr="003A025F">
              <w:rPr>
                <w:rFonts w:eastAsia="Arial"/>
                <w:color w:val="222222"/>
                <w:sz w:val="22"/>
                <w:szCs w:val="22"/>
              </w:rPr>
              <w:t>Koroheke</w:t>
            </w:r>
            <w:proofErr w:type="spellEnd"/>
            <w:r w:rsidRPr="003A025F">
              <w:rPr>
                <w:rFonts w:eastAsia="Arial"/>
                <w:color w:val="222222"/>
                <w:sz w:val="22"/>
                <w:szCs w:val="22"/>
              </w:rPr>
              <w:t xml:space="preserve">-Rogers M, Muirhead J, Finnie WL, Lawrenson R, et al. Point-of-care ultrasound in rural New Zealand: Safety, quality and impact on patient management. </w:t>
            </w:r>
            <w:proofErr w:type="spellStart"/>
            <w:r w:rsidRPr="003A025F">
              <w:rPr>
                <w:rFonts w:eastAsia="Arial"/>
                <w:color w:val="222222"/>
                <w:sz w:val="22"/>
                <w:szCs w:val="22"/>
              </w:rPr>
              <w:t>Aust</w:t>
            </w:r>
            <w:proofErr w:type="spellEnd"/>
            <w:r w:rsidRPr="003A025F">
              <w:rPr>
                <w:rFonts w:eastAsia="Arial"/>
                <w:color w:val="222222"/>
                <w:sz w:val="22"/>
                <w:szCs w:val="22"/>
              </w:rPr>
              <w:t xml:space="preserve"> J Rural Health. 2018;26(5):342-9.</w:t>
            </w:r>
            <w:r w:rsidR="00DA0C5A">
              <w:rPr>
                <w:rFonts w:eastAsia="Arial"/>
                <w:color w:val="222222"/>
                <w:sz w:val="22"/>
                <w:szCs w:val="22"/>
              </w:rPr>
              <w:t xml:space="preserve"> </w:t>
            </w:r>
            <w:hyperlink r:id="rId32" w:tgtFrame="_blank" w:history="1">
              <w:r w:rsidR="00DA0C5A" w:rsidRPr="00DA0C5A">
                <w:rPr>
                  <w:rStyle w:val="Hyperlink"/>
                  <w:rFonts w:eastAsia="Arial"/>
                  <w:sz w:val="22"/>
                  <w:szCs w:val="22"/>
                </w:rPr>
                <w:t>10.1111/ajr.12472</w:t>
              </w:r>
            </w:hyperlink>
          </w:p>
          <w:p w14:paraId="448B1C81" w14:textId="77777777" w:rsidR="00FA2D4C" w:rsidRDefault="00C57E57" w:rsidP="00FA2D4C">
            <w:pPr>
              <w:spacing w:before="60" w:after="60"/>
              <w:ind w:left="720" w:hanging="720"/>
              <w:rPr>
                <w:rFonts w:eastAsia="Arial"/>
                <w:color w:val="222222"/>
                <w:sz w:val="22"/>
                <w:szCs w:val="22"/>
              </w:rPr>
            </w:pPr>
            <w:r w:rsidRPr="003A025F">
              <w:rPr>
                <w:rFonts w:eastAsia="Arial"/>
                <w:color w:val="222222"/>
                <w:sz w:val="22"/>
                <w:szCs w:val="22"/>
              </w:rPr>
              <w:t xml:space="preserve">Nixon G, Blattner K, Muirhead J, </w:t>
            </w:r>
            <w:proofErr w:type="spellStart"/>
            <w:r w:rsidRPr="003A025F">
              <w:rPr>
                <w:rFonts w:eastAsia="Arial"/>
                <w:color w:val="222222"/>
                <w:sz w:val="22"/>
                <w:szCs w:val="22"/>
              </w:rPr>
              <w:t>Kerse</w:t>
            </w:r>
            <w:proofErr w:type="spellEnd"/>
            <w:r w:rsidRPr="003A025F">
              <w:rPr>
                <w:rFonts w:eastAsia="Arial"/>
                <w:color w:val="222222"/>
                <w:sz w:val="22"/>
                <w:szCs w:val="22"/>
              </w:rPr>
              <w:t xml:space="preserve"> N. Rural point-of-care ultrasound of the kidney and bladder: quality and effect on patient management. J Prim Health Care. 2018;10(4):324-30.</w:t>
            </w:r>
            <w:r w:rsidR="00322118">
              <w:rPr>
                <w:rFonts w:eastAsia="Arial"/>
                <w:color w:val="222222"/>
                <w:sz w:val="22"/>
                <w:szCs w:val="22"/>
              </w:rPr>
              <w:t xml:space="preserve"> </w:t>
            </w:r>
            <w:hyperlink r:id="rId33" w:tgtFrame="_blank" w:history="1">
              <w:r w:rsidR="00322118" w:rsidRPr="00322118">
                <w:rPr>
                  <w:rStyle w:val="Hyperlink"/>
                  <w:rFonts w:eastAsia="Arial"/>
                  <w:sz w:val="22"/>
                  <w:szCs w:val="22"/>
                </w:rPr>
                <w:t>10.1071/HC18034</w:t>
              </w:r>
            </w:hyperlink>
          </w:p>
          <w:p w14:paraId="6B2A31B9" w14:textId="77777777" w:rsidR="003D18A4" w:rsidRDefault="00C57E57" w:rsidP="003D18A4">
            <w:pPr>
              <w:spacing w:before="60" w:after="60"/>
              <w:ind w:left="720" w:hanging="720"/>
              <w:rPr>
                <w:rFonts w:eastAsia="Arial"/>
                <w:color w:val="222222"/>
                <w:sz w:val="22"/>
                <w:szCs w:val="22"/>
              </w:rPr>
            </w:pPr>
            <w:r w:rsidRPr="003A025F">
              <w:rPr>
                <w:rFonts w:eastAsia="Arial"/>
                <w:color w:val="222222"/>
                <w:sz w:val="22"/>
                <w:szCs w:val="22"/>
              </w:rPr>
              <w:t xml:space="preserve">Nixon G, Blattner K, Muirhead J, </w:t>
            </w:r>
            <w:proofErr w:type="spellStart"/>
            <w:r w:rsidRPr="003A025F">
              <w:rPr>
                <w:rFonts w:eastAsia="Arial"/>
                <w:color w:val="222222"/>
                <w:sz w:val="22"/>
                <w:szCs w:val="22"/>
              </w:rPr>
              <w:t>Kiuru</w:t>
            </w:r>
            <w:proofErr w:type="spellEnd"/>
            <w:r w:rsidRPr="003A025F">
              <w:rPr>
                <w:rFonts w:eastAsia="Arial"/>
                <w:color w:val="222222"/>
                <w:sz w:val="22"/>
                <w:szCs w:val="22"/>
              </w:rPr>
              <w:t xml:space="preserve"> S, </w:t>
            </w:r>
            <w:proofErr w:type="spellStart"/>
            <w:r w:rsidRPr="003A025F">
              <w:rPr>
                <w:rFonts w:eastAsia="Arial"/>
                <w:color w:val="222222"/>
                <w:sz w:val="22"/>
                <w:szCs w:val="22"/>
              </w:rPr>
              <w:t>Kerse</w:t>
            </w:r>
            <w:proofErr w:type="spellEnd"/>
            <w:r w:rsidRPr="003A025F">
              <w:rPr>
                <w:rFonts w:eastAsia="Arial"/>
                <w:color w:val="222222"/>
                <w:sz w:val="22"/>
                <w:szCs w:val="22"/>
              </w:rPr>
              <w:t xml:space="preserve"> N. Point-of-care ultrasound for FAST and AAA in rural New Zealand: quality and impact on patient care. Rural Remote Health. 2019;19(3):5027.</w:t>
            </w:r>
            <w:r w:rsidR="00383212">
              <w:rPr>
                <w:rFonts w:eastAsia="Arial"/>
                <w:color w:val="222222"/>
                <w:sz w:val="22"/>
                <w:szCs w:val="22"/>
              </w:rPr>
              <w:t xml:space="preserve"> </w:t>
            </w:r>
            <w:hyperlink r:id="rId34" w:tgtFrame="_blank" w:history="1">
              <w:r w:rsidR="00383212" w:rsidRPr="00383212">
                <w:rPr>
                  <w:rStyle w:val="Hyperlink"/>
                  <w:rFonts w:eastAsia="Arial"/>
                  <w:sz w:val="22"/>
                  <w:szCs w:val="22"/>
                </w:rPr>
                <w:t>10.22605/RRH5027</w:t>
              </w:r>
            </w:hyperlink>
          </w:p>
          <w:p w14:paraId="6EC8167F" w14:textId="77777777" w:rsidR="00220343" w:rsidRDefault="00C57E57" w:rsidP="00220343">
            <w:pPr>
              <w:spacing w:before="60" w:after="60"/>
              <w:ind w:left="720" w:hanging="720"/>
              <w:rPr>
                <w:rFonts w:eastAsia="Arial"/>
                <w:color w:val="222222"/>
                <w:sz w:val="22"/>
                <w:szCs w:val="22"/>
              </w:rPr>
            </w:pPr>
            <w:r w:rsidRPr="003A025F">
              <w:rPr>
                <w:rFonts w:eastAsia="Arial"/>
                <w:color w:val="222222"/>
                <w:sz w:val="22"/>
                <w:szCs w:val="22"/>
              </w:rPr>
              <w:t>Blattner K, Beazley C, Nixon G, Herd G, Wigglesworth J, Rogers-</w:t>
            </w:r>
            <w:proofErr w:type="spellStart"/>
            <w:r w:rsidRPr="003A025F">
              <w:rPr>
                <w:rFonts w:eastAsia="Arial"/>
                <w:color w:val="222222"/>
                <w:sz w:val="22"/>
                <w:szCs w:val="22"/>
              </w:rPr>
              <w:t>Koroheke</w:t>
            </w:r>
            <w:proofErr w:type="spellEnd"/>
            <w:r w:rsidRPr="003A025F">
              <w:rPr>
                <w:rFonts w:eastAsia="Arial"/>
                <w:color w:val="222222"/>
                <w:sz w:val="22"/>
                <w:szCs w:val="22"/>
              </w:rPr>
              <w:t xml:space="preserve"> M. The impact of the introduction of a point-of-care haematology analyser in a New Zealand rural hospital with no onsite laboratory. Rural and Remote Health. 2019;19(2).</w:t>
            </w:r>
            <w:r w:rsidR="003D18A4">
              <w:rPr>
                <w:rFonts w:eastAsia="Arial"/>
                <w:color w:val="222222"/>
                <w:sz w:val="22"/>
                <w:szCs w:val="22"/>
              </w:rPr>
              <w:t xml:space="preserve"> </w:t>
            </w:r>
            <w:hyperlink r:id="rId35" w:tgtFrame="_blank" w:history="1">
              <w:r w:rsidR="003D18A4" w:rsidRPr="003D18A4">
                <w:rPr>
                  <w:rStyle w:val="Hyperlink"/>
                  <w:rFonts w:eastAsia="Arial"/>
                  <w:sz w:val="22"/>
                  <w:szCs w:val="22"/>
                </w:rPr>
                <w:t>10.22605/RRH4934</w:t>
              </w:r>
            </w:hyperlink>
          </w:p>
          <w:p w14:paraId="2E8A0BD3" w14:textId="77B17AFC" w:rsidR="00C57E57" w:rsidRPr="00220343" w:rsidRDefault="00C57E57" w:rsidP="00220343">
            <w:pPr>
              <w:spacing w:before="60" w:after="60"/>
              <w:ind w:left="720" w:hanging="720"/>
              <w:rPr>
                <w:rFonts w:eastAsia="Arial"/>
                <w:color w:val="222222"/>
                <w:sz w:val="22"/>
                <w:szCs w:val="22"/>
              </w:rPr>
            </w:pPr>
            <w:r w:rsidRPr="003A025F">
              <w:rPr>
                <w:rFonts w:eastAsia="Arial"/>
                <w:color w:val="222222"/>
                <w:sz w:val="22"/>
                <w:szCs w:val="22"/>
              </w:rPr>
              <w:t xml:space="preserve">Blattner K, Nixon G, </w:t>
            </w:r>
            <w:proofErr w:type="spellStart"/>
            <w:r w:rsidRPr="003A025F">
              <w:rPr>
                <w:rFonts w:eastAsia="Arial"/>
                <w:color w:val="222222"/>
                <w:sz w:val="22"/>
                <w:szCs w:val="22"/>
              </w:rPr>
              <w:t>Dovey</w:t>
            </w:r>
            <w:proofErr w:type="spellEnd"/>
            <w:r w:rsidRPr="003A025F">
              <w:rPr>
                <w:rFonts w:eastAsia="Arial"/>
                <w:color w:val="222222"/>
                <w:sz w:val="22"/>
                <w:szCs w:val="22"/>
              </w:rPr>
              <w:t xml:space="preserve"> S, Jaye C, Wigglesworth J. Changes in clinical practice and patient disposition following the introduction of point-of-care testing in a rural hospital. Health Policy. 2010;96(1):7-12.</w:t>
            </w:r>
            <w:r w:rsidR="00220343">
              <w:rPr>
                <w:rFonts w:eastAsia="Arial"/>
                <w:color w:val="222222"/>
                <w:sz w:val="22"/>
                <w:szCs w:val="22"/>
              </w:rPr>
              <w:t xml:space="preserve"> </w:t>
            </w:r>
            <w:hyperlink r:id="rId36" w:tgtFrame="_blank" w:history="1">
              <w:r w:rsidR="00220343" w:rsidRPr="00220343">
                <w:rPr>
                  <w:rStyle w:val="Hyperlink"/>
                  <w:rFonts w:eastAsia="Arial"/>
                  <w:sz w:val="22"/>
                  <w:szCs w:val="22"/>
                </w:rPr>
                <w:t>10.1016/j.healthpol.2009.12.002</w:t>
              </w:r>
            </w:hyperlink>
          </w:p>
          <w:p w14:paraId="00F46E5B" w14:textId="75F1EC9B" w:rsidR="00C57E57" w:rsidRPr="003A025F" w:rsidRDefault="00C57E57" w:rsidP="006D050E">
            <w:pPr>
              <w:spacing w:before="60" w:after="60"/>
              <w:ind w:left="720" w:hanging="720"/>
              <w:rPr>
                <w:rFonts w:eastAsia="Arial"/>
                <w:color w:val="222222"/>
                <w:sz w:val="22"/>
                <w:szCs w:val="22"/>
              </w:rPr>
            </w:pPr>
            <w:r w:rsidRPr="003A025F">
              <w:rPr>
                <w:rFonts w:eastAsia="Arial"/>
                <w:color w:val="222222"/>
                <w:sz w:val="22"/>
                <w:szCs w:val="22"/>
              </w:rPr>
              <w:t xml:space="preserve">Blattner K, Nixon G, Jaye C, </w:t>
            </w:r>
            <w:proofErr w:type="spellStart"/>
            <w:r w:rsidRPr="003A025F">
              <w:rPr>
                <w:rFonts w:eastAsia="Arial"/>
                <w:color w:val="222222"/>
                <w:sz w:val="22"/>
                <w:szCs w:val="22"/>
              </w:rPr>
              <w:t>Dovey</w:t>
            </w:r>
            <w:proofErr w:type="spellEnd"/>
            <w:r w:rsidRPr="003A025F">
              <w:rPr>
                <w:rFonts w:eastAsia="Arial"/>
                <w:color w:val="222222"/>
                <w:sz w:val="22"/>
                <w:szCs w:val="22"/>
              </w:rPr>
              <w:t xml:space="preserve"> S. Introducing point-of-care testing into a rural hospital setting: thematic analysis of interviews with providers. J Primary Health Care. 2010;2(1).</w:t>
            </w:r>
            <w:r w:rsidR="00F65E4B">
              <w:rPr>
                <w:rFonts w:eastAsia="Arial"/>
                <w:color w:val="222222"/>
                <w:sz w:val="22"/>
                <w:szCs w:val="22"/>
              </w:rPr>
              <w:t xml:space="preserve"> </w:t>
            </w:r>
            <w:hyperlink r:id="rId37" w:history="1">
              <w:r w:rsidR="00507447" w:rsidRPr="004B10B6">
                <w:rPr>
                  <w:rStyle w:val="Hyperlink"/>
                  <w:rFonts w:eastAsia="Arial"/>
                  <w:sz w:val="22"/>
                  <w:szCs w:val="22"/>
                </w:rPr>
                <w:t>https://pdfs.semanticscholar.org/eae7/9b500ca37088f13193869e515f99eab7b877.pdf</w:t>
              </w:r>
            </w:hyperlink>
            <w:r w:rsidR="00507447">
              <w:rPr>
                <w:rFonts w:eastAsia="Arial"/>
                <w:color w:val="222222"/>
                <w:sz w:val="22"/>
                <w:szCs w:val="22"/>
              </w:rPr>
              <w:t xml:space="preserve"> </w:t>
            </w:r>
          </w:p>
          <w:p w14:paraId="70DBCFCD" w14:textId="3599D09C" w:rsidR="00C57E57" w:rsidRPr="003A025F" w:rsidRDefault="00C57E57" w:rsidP="006D050E">
            <w:pPr>
              <w:spacing w:before="60" w:after="60"/>
              <w:ind w:left="720" w:hanging="720"/>
              <w:rPr>
                <w:rFonts w:eastAsia="Arial"/>
                <w:color w:val="222222"/>
                <w:sz w:val="22"/>
                <w:szCs w:val="22"/>
              </w:rPr>
            </w:pPr>
            <w:r w:rsidRPr="003A025F">
              <w:rPr>
                <w:rFonts w:eastAsia="Arial"/>
                <w:color w:val="222222"/>
                <w:sz w:val="22"/>
                <w:szCs w:val="22"/>
              </w:rPr>
              <w:t xml:space="preserve">Blattner K, Ward C. Point of care testing in </w:t>
            </w:r>
            <w:proofErr w:type="spellStart"/>
            <w:r w:rsidRPr="003A025F">
              <w:rPr>
                <w:rFonts w:eastAsia="Arial"/>
                <w:color w:val="222222"/>
                <w:sz w:val="22"/>
                <w:szCs w:val="22"/>
              </w:rPr>
              <w:t>Hokianga</w:t>
            </w:r>
            <w:proofErr w:type="spellEnd"/>
            <w:r w:rsidRPr="003A025F">
              <w:rPr>
                <w:rFonts w:eastAsia="Arial"/>
                <w:color w:val="222222"/>
                <w:sz w:val="22"/>
                <w:szCs w:val="22"/>
              </w:rPr>
              <w:t xml:space="preserve"> Hospital or ‘How to get a good night’s sleep in a lab-free zone.’. NZ J Med Lab Sci. 2011;65:3.</w:t>
            </w:r>
            <w:r w:rsidR="00582400">
              <w:rPr>
                <w:rFonts w:eastAsia="Arial"/>
                <w:color w:val="222222"/>
                <w:sz w:val="22"/>
                <w:szCs w:val="22"/>
              </w:rPr>
              <w:t xml:space="preserve"> </w:t>
            </w:r>
            <w:hyperlink r:id="rId38" w:history="1">
              <w:r w:rsidR="005F65C4" w:rsidRPr="004B10B6">
                <w:rPr>
                  <w:rStyle w:val="Hyperlink"/>
                  <w:rFonts w:eastAsia="Arial"/>
                  <w:sz w:val="22"/>
                  <w:szCs w:val="22"/>
                </w:rPr>
                <w:t>https://search.informit.org/doi/abs/10.3316/informit.675211221688403</w:t>
              </w:r>
            </w:hyperlink>
            <w:r w:rsidR="005F65C4">
              <w:rPr>
                <w:rFonts w:eastAsia="Arial"/>
                <w:color w:val="222222"/>
                <w:sz w:val="22"/>
                <w:szCs w:val="22"/>
              </w:rPr>
              <w:t xml:space="preserve"> </w:t>
            </w:r>
          </w:p>
        </w:tc>
      </w:tr>
      <w:tr w:rsidR="00821DD0" w:rsidRPr="003A025F" w14:paraId="459B4DC1" w14:textId="77777777" w:rsidTr="000F3737">
        <w:tc>
          <w:tcPr>
            <w:tcW w:w="15388" w:type="dxa"/>
            <w:shd w:val="clear" w:color="auto" w:fill="000000" w:themeFill="text1"/>
          </w:tcPr>
          <w:p w14:paraId="37C2C20D" w14:textId="65F0293E" w:rsidR="00821DD0" w:rsidRPr="003A025F" w:rsidRDefault="00821DD0" w:rsidP="006D050E">
            <w:pPr>
              <w:spacing w:before="60" w:after="60"/>
            </w:pPr>
            <w:r w:rsidRPr="003A025F">
              <w:t>Rural Clinical Pathways</w:t>
            </w:r>
          </w:p>
        </w:tc>
      </w:tr>
      <w:tr w:rsidR="00AD3210" w:rsidRPr="003A025F" w14:paraId="3333B4EA" w14:textId="77777777" w:rsidTr="00AD3210">
        <w:tc>
          <w:tcPr>
            <w:tcW w:w="15388" w:type="dxa"/>
          </w:tcPr>
          <w:p w14:paraId="43E4ED3F" w14:textId="77777777" w:rsidR="00AD3210" w:rsidRPr="00471A7C" w:rsidRDefault="00AD3210" w:rsidP="00471A7C">
            <w:pPr>
              <w:spacing w:before="60" w:after="60"/>
              <w:ind w:left="720" w:hanging="720"/>
              <w:rPr>
                <w:rStyle w:val="normaltextrun"/>
                <w:color w:val="000000"/>
                <w:position w:val="1"/>
                <w:sz w:val="22"/>
                <w:szCs w:val="22"/>
              </w:rPr>
            </w:pPr>
            <w:r w:rsidRPr="00471A7C">
              <w:rPr>
                <w:rStyle w:val="normaltextrun"/>
                <w:color w:val="000000"/>
                <w:position w:val="1"/>
                <w:sz w:val="22"/>
                <w:szCs w:val="22"/>
              </w:rPr>
              <w:t xml:space="preserve">Miller R, Stokes T, Nixon G. Point-of-care troponin use in New Zealand rural hospitals: a national survey. New Zealand Medical Journal. 2019;132(1493):13 </w:t>
            </w:r>
            <w:hyperlink r:id="rId39" w:history="1">
              <w:r w:rsidRPr="00471A7C">
                <w:rPr>
                  <w:rStyle w:val="Hyperlink"/>
                  <w:position w:val="1"/>
                  <w:sz w:val="22"/>
                  <w:szCs w:val="22"/>
                </w:rPr>
                <w:t>https://nzmj.org.nz/media/pages/journal/vol-132-no-1493/point-of-care-troponin-use-in-new-zealand-ruralahospitals-a-national-survey/013bd0cc0a-1696473134/point-of-care-troponin-use-in-new-zealand-ruralahospitals-a-national-survey.pdf</w:t>
              </w:r>
            </w:hyperlink>
            <w:r w:rsidRPr="00471A7C">
              <w:rPr>
                <w:rStyle w:val="normaltextrun"/>
                <w:color w:val="000000"/>
                <w:position w:val="1"/>
                <w:sz w:val="22"/>
                <w:szCs w:val="22"/>
              </w:rPr>
              <w:t xml:space="preserve"> </w:t>
            </w:r>
          </w:p>
          <w:p w14:paraId="0F137517" w14:textId="77777777" w:rsidR="00AD3210" w:rsidRDefault="00AD3210" w:rsidP="00EF26C1">
            <w:pPr>
              <w:spacing w:before="60" w:after="60"/>
              <w:ind w:left="720" w:hanging="720"/>
              <w:rPr>
                <w:color w:val="212121"/>
                <w:sz w:val="22"/>
                <w:szCs w:val="22"/>
                <w:shd w:val="clear" w:color="auto" w:fill="FFFFFF"/>
              </w:rPr>
            </w:pPr>
            <w:r w:rsidRPr="00471A7C">
              <w:rPr>
                <w:color w:val="212121"/>
                <w:sz w:val="22"/>
                <w:szCs w:val="22"/>
                <w:shd w:val="clear" w:color="auto" w:fill="FFFFFF"/>
              </w:rPr>
              <w:lastRenderedPageBreak/>
              <w:t xml:space="preserve">Miller R, Nixon G, Pickering JW, Stokes T, Turner RM, Young J, </w:t>
            </w:r>
            <w:proofErr w:type="spellStart"/>
            <w:r w:rsidRPr="00471A7C">
              <w:rPr>
                <w:color w:val="212121"/>
                <w:sz w:val="22"/>
                <w:szCs w:val="22"/>
                <w:shd w:val="clear" w:color="auto" w:fill="FFFFFF"/>
              </w:rPr>
              <w:t>Gutenstein</w:t>
            </w:r>
            <w:proofErr w:type="spellEnd"/>
            <w:r w:rsidRPr="00471A7C">
              <w:rPr>
                <w:color w:val="212121"/>
                <w:sz w:val="22"/>
                <w:szCs w:val="22"/>
                <w:shd w:val="clear" w:color="auto" w:fill="FFFFFF"/>
              </w:rPr>
              <w:t xml:space="preserve"> M, Smith M, Norman T, Watson A, George P, Devlin G, Du Toit S, Than M. A prospective multi-centre study assessing the safety and effectiveness following the implementation of an accelerated chest pain pathway using point-of-care troponin for use in New Zealand rural hospital and primary care settings. </w:t>
            </w:r>
            <w:proofErr w:type="spellStart"/>
            <w:r w:rsidRPr="00471A7C">
              <w:rPr>
                <w:color w:val="212121"/>
                <w:sz w:val="22"/>
                <w:szCs w:val="22"/>
                <w:shd w:val="clear" w:color="auto" w:fill="FFFFFF"/>
              </w:rPr>
              <w:t>Eur</w:t>
            </w:r>
            <w:proofErr w:type="spellEnd"/>
            <w:r w:rsidRPr="00471A7C">
              <w:rPr>
                <w:color w:val="212121"/>
                <w:sz w:val="22"/>
                <w:szCs w:val="22"/>
                <w:shd w:val="clear" w:color="auto" w:fill="FFFFFF"/>
              </w:rPr>
              <w:t xml:space="preserve"> Heart J Acute Cardiovasc Care. 2022 Jun 14;11(5):418-427. </w:t>
            </w:r>
            <w:hyperlink r:id="rId40" w:tgtFrame="_blank" w:history="1">
              <w:r w:rsidRPr="00471A7C">
                <w:rPr>
                  <w:rStyle w:val="Hyperlink"/>
                  <w:sz w:val="22"/>
                  <w:szCs w:val="22"/>
                  <w:shd w:val="clear" w:color="auto" w:fill="FFFFFF"/>
                </w:rPr>
                <w:t>10.1093/</w:t>
              </w:r>
              <w:proofErr w:type="spellStart"/>
              <w:r w:rsidRPr="00471A7C">
                <w:rPr>
                  <w:rStyle w:val="Hyperlink"/>
                  <w:sz w:val="22"/>
                  <w:szCs w:val="22"/>
                  <w:shd w:val="clear" w:color="auto" w:fill="FFFFFF"/>
                </w:rPr>
                <w:t>ehjacc</w:t>
              </w:r>
              <w:proofErr w:type="spellEnd"/>
              <w:r w:rsidRPr="00471A7C">
                <w:rPr>
                  <w:rStyle w:val="Hyperlink"/>
                  <w:sz w:val="22"/>
                  <w:szCs w:val="22"/>
                  <w:shd w:val="clear" w:color="auto" w:fill="FFFFFF"/>
                </w:rPr>
                <w:t>/zuac037</w:t>
              </w:r>
            </w:hyperlink>
          </w:p>
          <w:p w14:paraId="3342290D" w14:textId="74DAF5C5" w:rsidR="00AD3210" w:rsidRDefault="00AD3210" w:rsidP="00EF26C1">
            <w:pPr>
              <w:spacing w:before="60" w:after="60"/>
              <w:ind w:left="720" w:hanging="720"/>
              <w:rPr>
                <w:color w:val="212121"/>
                <w:sz w:val="22"/>
                <w:szCs w:val="22"/>
                <w:shd w:val="clear" w:color="auto" w:fill="FFFFFF"/>
              </w:rPr>
            </w:pPr>
            <w:r w:rsidRPr="003131C2">
              <w:rPr>
                <w:color w:val="212121"/>
                <w:sz w:val="22"/>
                <w:szCs w:val="22"/>
                <w:shd w:val="clear" w:color="auto" w:fill="FFFFFF"/>
              </w:rPr>
              <w:t xml:space="preserve">Miller R, Nixon G, Stokes T, Smith M, Pickering JW, </w:t>
            </w:r>
            <w:proofErr w:type="spellStart"/>
            <w:r w:rsidRPr="003131C2">
              <w:rPr>
                <w:color w:val="212121"/>
                <w:sz w:val="22"/>
                <w:szCs w:val="22"/>
                <w:shd w:val="clear" w:color="auto" w:fill="FFFFFF"/>
              </w:rPr>
              <w:t>Liepins</w:t>
            </w:r>
            <w:proofErr w:type="spellEnd"/>
            <w:r w:rsidRPr="003131C2">
              <w:rPr>
                <w:color w:val="212121"/>
                <w:sz w:val="22"/>
                <w:szCs w:val="22"/>
                <w:shd w:val="clear" w:color="auto" w:fill="FFFFFF"/>
              </w:rPr>
              <w:t xml:space="preserve"> T, et al. The cost savings of the rural accelerated chest pain pathway for low-risk chest pain in rural general practice: a cost minimisation analysis. J Prim Health Care. 2022 </w:t>
            </w:r>
            <w:hyperlink r:id="rId41" w:tgtFrame="_blank" w:history="1">
              <w:r w:rsidRPr="003131C2">
                <w:rPr>
                  <w:rStyle w:val="Hyperlink"/>
                  <w:sz w:val="22"/>
                  <w:szCs w:val="22"/>
                  <w:shd w:val="clear" w:color="auto" w:fill="FFFFFF"/>
                </w:rPr>
                <w:t>http://www.publish.csiro.au/?paper=HC22117</w:t>
              </w:r>
            </w:hyperlink>
          </w:p>
          <w:p w14:paraId="1DD29891" w14:textId="6E07FD05" w:rsidR="00AD3210" w:rsidRPr="003A025F" w:rsidRDefault="00AD3210" w:rsidP="00EF26C1">
            <w:pPr>
              <w:spacing w:before="60" w:after="60"/>
              <w:ind w:left="720" w:hanging="720"/>
            </w:pPr>
            <w:r w:rsidRPr="00EF26C1">
              <w:rPr>
                <w:rFonts w:eastAsia="Arial"/>
                <w:color w:val="222222"/>
                <w:sz w:val="22"/>
                <w:szCs w:val="22"/>
              </w:rPr>
              <w:t xml:space="preserve">Withington S, </w:t>
            </w:r>
            <w:proofErr w:type="spellStart"/>
            <w:r w:rsidRPr="00EF26C1">
              <w:rPr>
                <w:rFonts w:eastAsia="Arial"/>
                <w:color w:val="222222"/>
                <w:sz w:val="22"/>
                <w:szCs w:val="22"/>
              </w:rPr>
              <w:t>Kiuru</w:t>
            </w:r>
            <w:proofErr w:type="spellEnd"/>
            <w:r w:rsidRPr="00EF26C1">
              <w:rPr>
                <w:rFonts w:eastAsia="Arial"/>
                <w:color w:val="222222"/>
                <w:sz w:val="22"/>
                <w:szCs w:val="22"/>
              </w:rPr>
              <w:t xml:space="preserve"> S, Wilson S, Lyons J, </w:t>
            </w:r>
            <w:proofErr w:type="spellStart"/>
            <w:r w:rsidRPr="00EF26C1">
              <w:rPr>
                <w:rFonts w:eastAsia="Arial"/>
                <w:color w:val="222222"/>
                <w:sz w:val="22"/>
                <w:szCs w:val="22"/>
              </w:rPr>
              <w:t>Feberwee</w:t>
            </w:r>
            <w:proofErr w:type="spellEnd"/>
            <w:r w:rsidRPr="00EF26C1">
              <w:rPr>
                <w:rFonts w:eastAsia="Arial"/>
                <w:color w:val="222222"/>
                <w:sz w:val="22"/>
                <w:szCs w:val="22"/>
              </w:rPr>
              <w:t xml:space="preserve"> A, Lander J. Transition of the medical model of care at Ashburton hospital over 10 years: the perspective of rural generalists. The New Zealand Medical Journal (Online). 2020 Apr 3;133(1512):67-75. </w:t>
            </w:r>
            <w:hyperlink r:id="rId42" w:history="1">
              <w:r w:rsidRPr="00EF26C1">
                <w:rPr>
                  <w:rStyle w:val="Hyperlink"/>
                  <w:rFonts w:eastAsia="Arial"/>
                  <w:sz w:val="22"/>
                  <w:szCs w:val="22"/>
                </w:rPr>
                <w:t>https://nzmj.org.nz/media/pages/journal/vol-133-no-1512/transition-of-the-medical-model-of-care-at-ashburton-hospital-over-10-years-the-perspective-of-rural-generalists/a5dfe6782d-1696477119/transition-of-the-medical-model-of-care-at-ashburt</w:t>
              </w:r>
              <w:r w:rsidRPr="00EF26C1">
                <w:rPr>
                  <w:rStyle w:val="Hyperlink"/>
                  <w:rFonts w:eastAsia="Arial"/>
                  <w:sz w:val="22"/>
                  <w:szCs w:val="22"/>
                </w:rPr>
                <w:t>o</w:t>
              </w:r>
              <w:r w:rsidRPr="00EF26C1">
                <w:rPr>
                  <w:rStyle w:val="Hyperlink"/>
                  <w:rFonts w:eastAsia="Arial"/>
                  <w:sz w:val="22"/>
                  <w:szCs w:val="22"/>
                </w:rPr>
                <w:t>n-hospital-over-10-years-the-perspective-of-rural-generalists.pdf</w:t>
              </w:r>
            </w:hyperlink>
            <w:r w:rsidRPr="00EF26C1">
              <w:rPr>
                <w:rFonts w:eastAsia="Arial"/>
                <w:color w:val="222222"/>
                <w:sz w:val="22"/>
                <w:szCs w:val="22"/>
              </w:rPr>
              <w:t xml:space="preserve"> </w:t>
            </w:r>
          </w:p>
        </w:tc>
      </w:tr>
      <w:tr w:rsidR="00821DD0" w:rsidRPr="003A025F" w14:paraId="5C412C6A" w14:textId="77777777" w:rsidTr="000F3737">
        <w:tc>
          <w:tcPr>
            <w:tcW w:w="15388" w:type="dxa"/>
            <w:shd w:val="clear" w:color="auto" w:fill="000000" w:themeFill="text1"/>
          </w:tcPr>
          <w:p w14:paraId="6073F9C0" w14:textId="16C32763" w:rsidR="00821DD0" w:rsidRPr="003A025F" w:rsidRDefault="00821DD0" w:rsidP="006D050E">
            <w:pPr>
              <w:spacing w:before="60" w:after="60"/>
            </w:pPr>
            <w:r w:rsidRPr="003A025F">
              <w:lastRenderedPageBreak/>
              <w:t>Rural Workforce</w:t>
            </w:r>
          </w:p>
        </w:tc>
      </w:tr>
      <w:tr w:rsidR="00BC0F18" w:rsidRPr="003A025F" w14:paraId="2F7D49AD" w14:textId="77777777" w:rsidTr="000F3737">
        <w:tc>
          <w:tcPr>
            <w:tcW w:w="15388" w:type="dxa"/>
          </w:tcPr>
          <w:p w14:paraId="03F80EFE" w14:textId="77777777" w:rsidR="00BC0F18" w:rsidRPr="003A025F" w:rsidRDefault="00BC0F18" w:rsidP="006D050E">
            <w:pPr>
              <w:spacing w:before="60" w:after="60"/>
              <w:ind w:left="720" w:hanging="720"/>
              <w:rPr>
                <w:rFonts w:eastAsia="Arial"/>
                <w:color w:val="222222"/>
                <w:sz w:val="22"/>
                <w:szCs w:val="22"/>
              </w:rPr>
            </w:pPr>
            <w:r w:rsidRPr="003A025F">
              <w:rPr>
                <w:rFonts w:eastAsiaTheme="minorEastAsia"/>
                <w:color w:val="222222"/>
                <w:sz w:val="22"/>
                <w:szCs w:val="22"/>
              </w:rPr>
              <w:t>Smith, M.A. (2022). Rural Nursing Workforce Review utilising the Geographic Classification for Health. [Unpublished Master's dissertation]. Otago University, Christchurch.</w:t>
            </w:r>
          </w:p>
          <w:p w14:paraId="5E63CB36" w14:textId="77777777" w:rsidR="00BC0F18" w:rsidRPr="003A025F" w:rsidRDefault="00BC0F18" w:rsidP="006D050E">
            <w:pPr>
              <w:spacing w:before="60" w:after="60"/>
              <w:ind w:left="720" w:hanging="720"/>
              <w:rPr>
                <w:rFonts w:eastAsia="Arial"/>
                <w:color w:val="222222"/>
                <w:sz w:val="22"/>
                <w:szCs w:val="22"/>
              </w:rPr>
            </w:pPr>
            <w:r w:rsidRPr="003A025F">
              <w:rPr>
                <w:rFonts w:eastAsia="Arial"/>
                <w:color w:val="222222"/>
                <w:sz w:val="22"/>
                <w:szCs w:val="22"/>
              </w:rPr>
              <w:t xml:space="preserve">Blattner, K., Clay, L., Keenan, R., </w:t>
            </w:r>
            <w:proofErr w:type="spellStart"/>
            <w:r w:rsidRPr="003A025F">
              <w:rPr>
                <w:rFonts w:eastAsia="Arial"/>
                <w:color w:val="222222"/>
                <w:sz w:val="22"/>
                <w:szCs w:val="22"/>
              </w:rPr>
              <w:t>Taafaki</w:t>
            </w:r>
            <w:proofErr w:type="spellEnd"/>
            <w:r w:rsidRPr="003A025F">
              <w:rPr>
                <w:rFonts w:eastAsia="Arial"/>
                <w:color w:val="222222"/>
                <w:sz w:val="22"/>
                <w:szCs w:val="22"/>
              </w:rPr>
              <w:t xml:space="preserve">, J., </w:t>
            </w:r>
            <w:proofErr w:type="spellStart"/>
            <w:r w:rsidRPr="003A025F">
              <w:rPr>
                <w:rFonts w:eastAsia="Arial"/>
                <w:color w:val="222222"/>
                <w:sz w:val="22"/>
                <w:szCs w:val="22"/>
              </w:rPr>
              <w:t>Crengle</w:t>
            </w:r>
            <w:proofErr w:type="spellEnd"/>
            <w:r w:rsidRPr="003A025F">
              <w:rPr>
                <w:rFonts w:eastAsia="Arial"/>
                <w:color w:val="222222"/>
                <w:sz w:val="22"/>
                <w:szCs w:val="22"/>
              </w:rPr>
              <w:t xml:space="preserve">, S., Nixon, G., Fortune, K., Stokes, T. (2024) He </w:t>
            </w:r>
            <w:proofErr w:type="spellStart"/>
            <w:r w:rsidRPr="003A025F">
              <w:rPr>
                <w:rFonts w:eastAsia="Arial"/>
                <w:color w:val="222222"/>
                <w:sz w:val="22"/>
                <w:szCs w:val="22"/>
              </w:rPr>
              <w:t>Aroka</w:t>
            </w:r>
            <w:proofErr w:type="spellEnd"/>
            <w:r w:rsidRPr="003A025F">
              <w:rPr>
                <w:rFonts w:eastAsia="Arial"/>
                <w:color w:val="222222"/>
                <w:sz w:val="22"/>
                <w:szCs w:val="22"/>
              </w:rPr>
              <w:t xml:space="preserve"> </w:t>
            </w:r>
            <w:proofErr w:type="spellStart"/>
            <w:r w:rsidRPr="003A025F">
              <w:rPr>
                <w:rFonts w:eastAsia="Arial"/>
                <w:color w:val="222222"/>
                <w:sz w:val="22"/>
                <w:szCs w:val="22"/>
              </w:rPr>
              <w:t>Urutā</w:t>
            </w:r>
            <w:proofErr w:type="spellEnd"/>
            <w:r w:rsidRPr="003A025F">
              <w:rPr>
                <w:rFonts w:eastAsia="Arial"/>
                <w:color w:val="222222"/>
                <w:sz w:val="22"/>
                <w:szCs w:val="22"/>
              </w:rPr>
              <w:t xml:space="preserve">. Rural health provider perspectives of the COVID-19 vaccination rollout in rural Aotearoa New Zealand with a focus on Māori and Pasifika communities: a qualitative study. Journal of Primary Health Care 16, 170-179. </w:t>
            </w:r>
            <w:hyperlink r:id="rId43" w:history="1">
              <w:r w:rsidRPr="003A025F">
                <w:rPr>
                  <w:rStyle w:val="Hyperlink"/>
                  <w:rFonts w:eastAsia="Arial"/>
                  <w:sz w:val="22"/>
                  <w:szCs w:val="22"/>
                </w:rPr>
                <w:t>https://doi.org/10.1071/HC23171</w:t>
              </w:r>
            </w:hyperlink>
            <w:r w:rsidRPr="003A025F">
              <w:rPr>
                <w:rFonts w:eastAsia="Arial"/>
                <w:color w:val="222222"/>
                <w:sz w:val="22"/>
                <w:szCs w:val="22"/>
              </w:rPr>
              <w:t xml:space="preserve"> </w:t>
            </w:r>
          </w:p>
          <w:p w14:paraId="3577C583" w14:textId="77777777" w:rsidR="00BC0F18" w:rsidRPr="003A025F" w:rsidRDefault="00BC0F18" w:rsidP="006D050E">
            <w:pPr>
              <w:spacing w:before="60" w:after="60"/>
              <w:ind w:left="720" w:hanging="720"/>
              <w:rPr>
                <w:rFonts w:eastAsia="Arial"/>
                <w:color w:val="0078D7"/>
                <w:sz w:val="22"/>
                <w:szCs w:val="22"/>
              </w:rPr>
            </w:pPr>
            <w:r w:rsidRPr="003A025F">
              <w:rPr>
                <w:rFonts w:eastAsia="Arial"/>
                <w:color w:val="222222"/>
                <w:sz w:val="22"/>
                <w:szCs w:val="22"/>
              </w:rPr>
              <w:t xml:space="preserve">Walker, S. M. (2024) PhD Thesis: </w:t>
            </w:r>
            <w:hyperlink r:id="rId44">
              <w:r w:rsidRPr="003A025F">
                <w:rPr>
                  <w:rStyle w:val="Hyperlink"/>
                  <w:rFonts w:eastAsia="Arial"/>
                  <w:color w:val="0078D7"/>
                  <w:sz w:val="22"/>
                  <w:szCs w:val="22"/>
                </w:rPr>
                <w:t>https://ourarchive.otago.ac.nz/esploro/outputs/9926543379801891</w:t>
              </w:r>
            </w:hyperlink>
            <w:r w:rsidRPr="003A025F">
              <w:rPr>
                <w:rFonts w:eastAsia="Arial"/>
                <w:color w:val="0078D7"/>
                <w:sz w:val="22"/>
                <w:szCs w:val="22"/>
              </w:rPr>
              <w:t xml:space="preserve"> </w:t>
            </w:r>
          </w:p>
          <w:p w14:paraId="4EE105D6" w14:textId="77777777" w:rsidR="00BC0F18" w:rsidRPr="003A025F" w:rsidRDefault="00BC0F18" w:rsidP="006D050E">
            <w:pPr>
              <w:spacing w:before="60" w:after="60"/>
              <w:ind w:left="720" w:hanging="720"/>
              <w:rPr>
                <w:rFonts w:eastAsia="Arial"/>
                <w:color w:val="222222"/>
                <w:sz w:val="22"/>
                <w:szCs w:val="22"/>
              </w:rPr>
            </w:pPr>
            <w:r w:rsidRPr="003A025F">
              <w:rPr>
                <w:rFonts w:eastAsia="Arial"/>
                <w:color w:val="222222"/>
                <w:sz w:val="22"/>
                <w:szCs w:val="22"/>
              </w:rPr>
              <w:t xml:space="preserve">Walker, S. M., Blattner, K., Nixon, G., </w:t>
            </w:r>
            <w:proofErr w:type="spellStart"/>
            <w:r w:rsidRPr="003A025F">
              <w:rPr>
                <w:rFonts w:eastAsia="Arial"/>
                <w:color w:val="222222"/>
                <w:sz w:val="22"/>
                <w:szCs w:val="22"/>
              </w:rPr>
              <w:t>Koroheke</w:t>
            </w:r>
            <w:proofErr w:type="spellEnd"/>
            <w:r w:rsidRPr="003A025F">
              <w:rPr>
                <w:rFonts w:eastAsia="Arial"/>
                <w:color w:val="222222"/>
                <w:sz w:val="22"/>
                <w:szCs w:val="22"/>
              </w:rPr>
              <w:t xml:space="preserve"> Rogers, M., &amp; Kennedy, E. (2024). What does it mean to be an allied health professional working in rural Aotearoa New Zealand? A qualitative study. </w:t>
            </w:r>
            <w:r w:rsidRPr="003A025F">
              <w:rPr>
                <w:rFonts w:eastAsia="Arial"/>
                <w:i/>
                <w:iCs/>
                <w:color w:val="222222"/>
                <w:sz w:val="22"/>
                <w:szCs w:val="22"/>
              </w:rPr>
              <w:t>Australian Journal of Rural Health</w:t>
            </w:r>
            <w:r w:rsidRPr="003A025F">
              <w:rPr>
                <w:rFonts w:eastAsia="Arial"/>
                <w:color w:val="222222"/>
                <w:sz w:val="22"/>
                <w:szCs w:val="22"/>
              </w:rPr>
              <w:t xml:space="preserve">, </w:t>
            </w:r>
            <w:r w:rsidRPr="003A025F">
              <w:rPr>
                <w:rFonts w:eastAsia="Arial"/>
                <w:i/>
                <w:iCs/>
                <w:color w:val="222222"/>
                <w:sz w:val="22"/>
                <w:szCs w:val="22"/>
              </w:rPr>
              <w:t>32</w:t>
            </w:r>
            <w:r w:rsidRPr="003A025F">
              <w:rPr>
                <w:rFonts w:eastAsia="Arial"/>
                <w:color w:val="222222"/>
                <w:sz w:val="22"/>
                <w:szCs w:val="22"/>
              </w:rPr>
              <w:t xml:space="preserve">(1), 53-66. </w:t>
            </w:r>
            <w:hyperlink r:id="rId45">
              <w:r w:rsidRPr="003A025F">
                <w:rPr>
                  <w:rStyle w:val="Hyperlink"/>
                  <w:rFonts w:eastAsia="Arial"/>
                  <w:sz w:val="22"/>
                  <w:szCs w:val="22"/>
                </w:rPr>
                <w:t>https://doi.org/10.1111/ajr.13061</w:t>
              </w:r>
            </w:hyperlink>
            <w:r w:rsidRPr="003A025F">
              <w:rPr>
                <w:rFonts w:eastAsia="Arial"/>
                <w:color w:val="222222"/>
                <w:sz w:val="22"/>
                <w:szCs w:val="22"/>
              </w:rPr>
              <w:t xml:space="preserve"> </w:t>
            </w:r>
          </w:p>
          <w:p w14:paraId="34DBB899" w14:textId="77777777" w:rsidR="00230C30" w:rsidRDefault="00BC0F18" w:rsidP="00230C30">
            <w:pPr>
              <w:spacing w:before="60" w:after="60"/>
              <w:ind w:left="720" w:hanging="720"/>
              <w:rPr>
                <w:rFonts w:eastAsia="Arial"/>
                <w:color w:val="222222"/>
                <w:sz w:val="22"/>
                <w:szCs w:val="22"/>
              </w:rPr>
            </w:pPr>
            <w:r w:rsidRPr="003A025F">
              <w:rPr>
                <w:rFonts w:eastAsia="Arial"/>
                <w:color w:val="222222"/>
                <w:sz w:val="22"/>
                <w:szCs w:val="22"/>
              </w:rPr>
              <w:t xml:space="preserve">Walker, S. M., Kennedy, E., Nixon, G., &amp; Blattner, K. (2022). The allied health workforce of rural Aotearoa New Zealand: a scoping review. </w:t>
            </w:r>
            <w:r w:rsidRPr="003A025F">
              <w:rPr>
                <w:rFonts w:eastAsia="Arial"/>
                <w:i/>
                <w:iCs/>
                <w:color w:val="222222"/>
                <w:sz w:val="22"/>
                <w:szCs w:val="22"/>
              </w:rPr>
              <w:t>Journal of Primary Health Care</w:t>
            </w:r>
            <w:r w:rsidRPr="003A025F">
              <w:rPr>
                <w:rFonts w:eastAsia="Arial"/>
                <w:color w:val="222222"/>
                <w:sz w:val="22"/>
                <w:szCs w:val="22"/>
              </w:rPr>
              <w:t xml:space="preserve">, </w:t>
            </w:r>
            <w:r w:rsidRPr="003A025F">
              <w:rPr>
                <w:rFonts w:eastAsia="Arial"/>
                <w:i/>
                <w:iCs/>
                <w:color w:val="222222"/>
                <w:sz w:val="22"/>
                <w:szCs w:val="22"/>
              </w:rPr>
              <w:t>14</w:t>
            </w:r>
            <w:r w:rsidRPr="003A025F">
              <w:rPr>
                <w:rFonts w:eastAsia="Arial"/>
                <w:color w:val="222222"/>
                <w:sz w:val="22"/>
                <w:szCs w:val="22"/>
              </w:rPr>
              <w:t xml:space="preserve">(3), 259-267. </w:t>
            </w:r>
            <w:hyperlink r:id="rId46">
              <w:r w:rsidRPr="003A025F">
                <w:rPr>
                  <w:rStyle w:val="Hyperlink"/>
                  <w:rFonts w:eastAsia="Arial"/>
                  <w:sz w:val="22"/>
                  <w:szCs w:val="22"/>
                </w:rPr>
                <w:t>https://www.publish.csiro.au/HC/HC22055</w:t>
              </w:r>
            </w:hyperlink>
            <w:r w:rsidRPr="003A025F">
              <w:rPr>
                <w:rFonts w:eastAsia="Arial"/>
                <w:color w:val="222222"/>
                <w:sz w:val="22"/>
                <w:szCs w:val="22"/>
              </w:rPr>
              <w:t xml:space="preserve"> </w:t>
            </w:r>
          </w:p>
          <w:p w14:paraId="0F71098A" w14:textId="77777777" w:rsidR="00AA4EFE" w:rsidRDefault="00BC0F18" w:rsidP="00AA4EFE">
            <w:pPr>
              <w:spacing w:before="60" w:after="60"/>
              <w:ind w:left="720" w:hanging="720"/>
              <w:rPr>
                <w:rFonts w:eastAsia="Arial"/>
                <w:color w:val="222222"/>
                <w:sz w:val="22"/>
                <w:szCs w:val="22"/>
              </w:rPr>
            </w:pPr>
            <w:r w:rsidRPr="003A025F">
              <w:rPr>
                <w:rFonts w:eastAsia="Arial"/>
                <w:color w:val="222222"/>
                <w:sz w:val="22"/>
                <w:szCs w:val="22"/>
              </w:rPr>
              <w:t xml:space="preserve">Blattner K, Stokes T, Nixon G. (2019) A scope of practice that works 'out here': exploring the effects of a changing medical regulatory environment on a rural New Zealand health service. </w:t>
            </w:r>
            <w:r w:rsidRPr="003A025F">
              <w:rPr>
                <w:rFonts w:eastAsia="Arial"/>
                <w:i/>
                <w:iCs/>
                <w:color w:val="222222"/>
                <w:sz w:val="22"/>
                <w:szCs w:val="22"/>
              </w:rPr>
              <w:t>Rural and remote health</w:t>
            </w:r>
            <w:r w:rsidRPr="003A025F">
              <w:rPr>
                <w:rFonts w:eastAsia="Arial"/>
                <w:color w:val="222222"/>
                <w:sz w:val="22"/>
                <w:szCs w:val="22"/>
              </w:rPr>
              <w:t>. 19(4):5442.</w:t>
            </w:r>
            <w:r w:rsidR="00230C30">
              <w:rPr>
                <w:rFonts w:eastAsia="Arial"/>
                <w:color w:val="222222"/>
                <w:sz w:val="22"/>
                <w:szCs w:val="22"/>
              </w:rPr>
              <w:t xml:space="preserve"> </w:t>
            </w:r>
            <w:hyperlink r:id="rId47" w:tgtFrame="_blank" w:history="1">
              <w:r w:rsidR="00230C30" w:rsidRPr="00230C30">
                <w:rPr>
                  <w:rStyle w:val="Hyperlink"/>
                  <w:rFonts w:eastAsia="Arial"/>
                  <w:sz w:val="22"/>
                  <w:szCs w:val="22"/>
                </w:rPr>
                <w:t>10.22605/RRH5442</w:t>
              </w:r>
            </w:hyperlink>
          </w:p>
          <w:p w14:paraId="15953AF0" w14:textId="77777777" w:rsidR="001115C2" w:rsidRDefault="00BC0F18" w:rsidP="001115C2">
            <w:pPr>
              <w:spacing w:before="60" w:after="60"/>
              <w:ind w:left="720" w:hanging="720"/>
              <w:rPr>
                <w:rFonts w:eastAsia="Arial"/>
                <w:color w:val="222222"/>
                <w:sz w:val="22"/>
                <w:szCs w:val="22"/>
              </w:rPr>
            </w:pPr>
            <w:r w:rsidRPr="003A025F">
              <w:rPr>
                <w:rFonts w:eastAsia="Arial"/>
                <w:color w:val="222222"/>
                <w:sz w:val="22"/>
                <w:szCs w:val="22"/>
              </w:rPr>
              <w:t xml:space="preserve">Blattner K, Nixon G, </w:t>
            </w:r>
            <w:proofErr w:type="spellStart"/>
            <w:r w:rsidRPr="003A025F">
              <w:rPr>
                <w:rFonts w:eastAsia="Arial"/>
                <w:color w:val="222222"/>
                <w:sz w:val="22"/>
                <w:szCs w:val="22"/>
              </w:rPr>
              <w:t>Gutenstein</w:t>
            </w:r>
            <w:proofErr w:type="spellEnd"/>
            <w:r w:rsidRPr="003A025F">
              <w:rPr>
                <w:rFonts w:eastAsia="Arial"/>
                <w:color w:val="222222"/>
                <w:sz w:val="22"/>
                <w:szCs w:val="22"/>
              </w:rPr>
              <w:t xml:space="preserve"> M, Davey E. (2017) A targeted rural postgraduate education programme–linking rural doctors across New Zealand and into the Pacific</w:t>
            </w:r>
            <w:r w:rsidRPr="003A025F">
              <w:rPr>
                <w:rFonts w:eastAsia="Arial"/>
                <w:i/>
                <w:iCs/>
                <w:color w:val="222222"/>
                <w:sz w:val="22"/>
                <w:szCs w:val="22"/>
              </w:rPr>
              <w:t>.</w:t>
            </w:r>
            <w:r w:rsidRPr="003A025F">
              <w:rPr>
                <w:rFonts w:eastAsia="Arial"/>
                <w:color w:val="222222"/>
                <w:sz w:val="22"/>
                <w:szCs w:val="22"/>
              </w:rPr>
              <w:t xml:space="preserve"> </w:t>
            </w:r>
            <w:proofErr w:type="spellStart"/>
            <w:r w:rsidRPr="003A025F">
              <w:rPr>
                <w:rFonts w:eastAsia="Arial"/>
                <w:i/>
                <w:iCs/>
                <w:color w:val="222222"/>
                <w:sz w:val="22"/>
                <w:szCs w:val="22"/>
              </w:rPr>
              <w:t>Educ</w:t>
            </w:r>
            <w:proofErr w:type="spellEnd"/>
            <w:r w:rsidRPr="003A025F">
              <w:rPr>
                <w:rFonts w:eastAsia="Arial"/>
                <w:i/>
                <w:iCs/>
                <w:color w:val="222222"/>
                <w:sz w:val="22"/>
                <w:szCs w:val="22"/>
              </w:rPr>
              <w:t xml:space="preserve"> Prim Care</w:t>
            </w:r>
            <w:r w:rsidRPr="003A025F">
              <w:rPr>
                <w:rFonts w:eastAsia="Arial"/>
                <w:color w:val="222222"/>
                <w:sz w:val="22"/>
                <w:szCs w:val="22"/>
              </w:rPr>
              <w:t>. Vol.28(6):346-50.</w:t>
            </w:r>
            <w:r w:rsidR="00230C30">
              <w:rPr>
                <w:rFonts w:eastAsia="Arial"/>
                <w:color w:val="222222"/>
                <w:sz w:val="22"/>
                <w:szCs w:val="22"/>
              </w:rPr>
              <w:t xml:space="preserve"> </w:t>
            </w:r>
            <w:hyperlink r:id="rId48" w:tgtFrame="_blank" w:history="1">
              <w:r w:rsidR="00AA4EFE" w:rsidRPr="00AA4EFE">
                <w:rPr>
                  <w:rStyle w:val="Hyperlink"/>
                  <w:rFonts w:eastAsia="Arial"/>
                  <w:sz w:val="22"/>
                  <w:szCs w:val="22"/>
                </w:rPr>
                <w:t>10.1080/14739879.2017.1319253</w:t>
              </w:r>
            </w:hyperlink>
          </w:p>
          <w:p w14:paraId="5DE24240" w14:textId="77777777" w:rsidR="001B0366" w:rsidRDefault="00BC0F18" w:rsidP="001B0366">
            <w:pPr>
              <w:spacing w:before="60" w:after="60"/>
              <w:ind w:left="720" w:hanging="720"/>
              <w:rPr>
                <w:rFonts w:eastAsia="Arial"/>
                <w:color w:val="222222"/>
                <w:sz w:val="22"/>
                <w:szCs w:val="22"/>
              </w:rPr>
            </w:pPr>
            <w:r w:rsidRPr="003A025F">
              <w:rPr>
                <w:rFonts w:eastAsia="Arial"/>
                <w:color w:val="222222"/>
                <w:sz w:val="22"/>
                <w:szCs w:val="22"/>
              </w:rPr>
              <w:t xml:space="preserve">Nixon G, Blattner K, Williamson M, McHugh P, Reid J. (2017) Training generalist doctors for rural practice in New Zealand. </w:t>
            </w:r>
            <w:r w:rsidRPr="003A025F">
              <w:rPr>
                <w:rFonts w:eastAsia="Arial"/>
                <w:i/>
                <w:iCs/>
                <w:color w:val="222222"/>
                <w:sz w:val="22"/>
                <w:szCs w:val="22"/>
              </w:rPr>
              <w:t>Rural Remote Health</w:t>
            </w:r>
            <w:r w:rsidRPr="003A025F">
              <w:rPr>
                <w:rFonts w:eastAsia="Arial"/>
                <w:color w:val="222222"/>
                <w:sz w:val="22"/>
                <w:szCs w:val="22"/>
              </w:rPr>
              <w:t>. 17.</w:t>
            </w:r>
            <w:r w:rsidR="001115C2">
              <w:rPr>
                <w:rFonts w:eastAsia="Arial"/>
                <w:color w:val="222222"/>
                <w:sz w:val="22"/>
                <w:szCs w:val="22"/>
              </w:rPr>
              <w:t xml:space="preserve"> </w:t>
            </w:r>
            <w:hyperlink r:id="rId49" w:tgtFrame="_blank" w:history="1">
              <w:r w:rsidR="001115C2" w:rsidRPr="001115C2">
                <w:rPr>
                  <w:rStyle w:val="Hyperlink"/>
                  <w:rFonts w:eastAsia="Arial"/>
                  <w:sz w:val="22"/>
                  <w:szCs w:val="22"/>
                </w:rPr>
                <w:t>10.22605/rrh4047</w:t>
              </w:r>
            </w:hyperlink>
          </w:p>
          <w:p w14:paraId="26723F27" w14:textId="4828BCDD" w:rsidR="00BC0F18" w:rsidRPr="001B0366" w:rsidRDefault="00BC0F18" w:rsidP="001B0366">
            <w:pPr>
              <w:spacing w:before="60" w:after="60"/>
              <w:ind w:left="720" w:hanging="720"/>
              <w:rPr>
                <w:rFonts w:eastAsia="Arial"/>
                <w:color w:val="222222"/>
                <w:sz w:val="22"/>
                <w:szCs w:val="22"/>
              </w:rPr>
            </w:pPr>
            <w:r w:rsidRPr="003A025F">
              <w:rPr>
                <w:rFonts w:eastAsia="Arial"/>
                <w:color w:val="222222"/>
                <w:sz w:val="22"/>
                <w:szCs w:val="22"/>
              </w:rPr>
              <w:t xml:space="preserve">Wong DL, Nixon G. (2016) The rural medical generalist workforce: The Royal New Zealand College of General Practitioners’ 2014 workforce survey results. </w:t>
            </w:r>
            <w:r w:rsidRPr="003A025F">
              <w:rPr>
                <w:rFonts w:eastAsia="Arial"/>
                <w:i/>
                <w:iCs/>
                <w:color w:val="222222"/>
                <w:sz w:val="22"/>
                <w:szCs w:val="22"/>
              </w:rPr>
              <w:t>J Prim Health Care</w:t>
            </w:r>
            <w:r w:rsidRPr="003A025F">
              <w:rPr>
                <w:rFonts w:eastAsia="Arial"/>
                <w:color w:val="222222"/>
                <w:sz w:val="22"/>
                <w:szCs w:val="22"/>
              </w:rPr>
              <w:t>. Vol.8(3):196-203.</w:t>
            </w:r>
            <w:r w:rsidR="001B0366">
              <w:rPr>
                <w:rFonts w:eastAsia="Arial"/>
                <w:color w:val="222222"/>
                <w:sz w:val="22"/>
                <w:szCs w:val="22"/>
              </w:rPr>
              <w:t xml:space="preserve"> </w:t>
            </w:r>
            <w:hyperlink r:id="rId50" w:tgtFrame="_blank" w:history="1">
              <w:r w:rsidR="001B0366" w:rsidRPr="001B0366">
                <w:rPr>
                  <w:rStyle w:val="Hyperlink"/>
                  <w:rFonts w:eastAsia="Arial"/>
                  <w:sz w:val="22"/>
                  <w:szCs w:val="22"/>
                </w:rPr>
                <w:t>10.1071/HC15055</w:t>
              </w:r>
            </w:hyperlink>
          </w:p>
          <w:p w14:paraId="07ED7145" w14:textId="6FD18DA1" w:rsidR="00BC0F18" w:rsidRPr="003A025F" w:rsidRDefault="00BC0F18" w:rsidP="006D050E">
            <w:pPr>
              <w:spacing w:before="60" w:after="60"/>
              <w:ind w:left="720" w:hanging="720"/>
              <w:rPr>
                <w:rFonts w:eastAsia="Arial"/>
                <w:color w:val="222222"/>
                <w:sz w:val="22"/>
                <w:szCs w:val="22"/>
              </w:rPr>
            </w:pPr>
            <w:r w:rsidRPr="003A025F">
              <w:rPr>
                <w:rFonts w:eastAsia="Arial"/>
                <w:color w:val="222222"/>
                <w:sz w:val="22"/>
                <w:szCs w:val="22"/>
              </w:rPr>
              <w:t>Nixon G. (2018) Rural</w:t>
            </w:r>
            <w:r w:rsidRPr="003A025F">
              <w:rPr>
                <w:sz w:val="22"/>
                <w:szCs w:val="22"/>
              </w:rPr>
              <w:t xml:space="preserve"> </w:t>
            </w:r>
            <w:proofErr w:type="spellStart"/>
            <w:r w:rsidRPr="003A025F">
              <w:rPr>
                <w:rFonts w:eastAsia="Arial"/>
                <w:color w:val="222222"/>
                <w:sz w:val="22"/>
                <w:szCs w:val="22"/>
              </w:rPr>
              <w:t>Generalism</w:t>
            </w:r>
            <w:proofErr w:type="spellEnd"/>
            <w:r w:rsidRPr="003A025F">
              <w:rPr>
                <w:rFonts w:eastAsia="Arial"/>
                <w:color w:val="222222"/>
                <w:sz w:val="22"/>
                <w:szCs w:val="22"/>
              </w:rPr>
              <w:t xml:space="preserve">: the New Zealand way. </w:t>
            </w:r>
            <w:r w:rsidRPr="003A025F">
              <w:rPr>
                <w:rFonts w:eastAsia="Arial"/>
                <w:i/>
                <w:iCs/>
                <w:color w:val="222222"/>
                <w:sz w:val="22"/>
                <w:szCs w:val="22"/>
              </w:rPr>
              <w:t>J Prim Health Care</w:t>
            </w:r>
            <w:r w:rsidRPr="003A025F">
              <w:rPr>
                <w:rFonts w:eastAsia="Arial"/>
                <w:color w:val="222222"/>
                <w:sz w:val="22"/>
                <w:szCs w:val="22"/>
              </w:rPr>
              <w:t>. Vol.10(2):102-5.</w:t>
            </w:r>
            <w:r w:rsidR="009165E7">
              <w:rPr>
                <w:rFonts w:eastAsia="Arial"/>
                <w:color w:val="222222"/>
                <w:sz w:val="22"/>
                <w:szCs w:val="22"/>
              </w:rPr>
              <w:t xml:space="preserve"> </w:t>
            </w:r>
            <w:hyperlink r:id="rId51" w:history="1">
              <w:r w:rsidR="009165E7" w:rsidRPr="004B10B6">
                <w:rPr>
                  <w:rStyle w:val="Hyperlink"/>
                  <w:rFonts w:eastAsia="Arial"/>
                  <w:sz w:val="22"/>
                  <w:szCs w:val="22"/>
                </w:rPr>
                <w:t>https://www.publish.csiro.au/hc/pdf/HC18025</w:t>
              </w:r>
            </w:hyperlink>
            <w:r w:rsidR="009165E7">
              <w:rPr>
                <w:rFonts w:eastAsia="Arial"/>
                <w:color w:val="222222"/>
                <w:sz w:val="22"/>
                <w:szCs w:val="22"/>
              </w:rPr>
              <w:t xml:space="preserve"> </w:t>
            </w:r>
          </w:p>
          <w:p w14:paraId="3B1F1D16" w14:textId="77777777" w:rsidR="00BC0F18" w:rsidRPr="003A025F" w:rsidRDefault="00BC0F18" w:rsidP="006D050E">
            <w:pPr>
              <w:spacing w:before="60" w:after="60"/>
              <w:ind w:left="720" w:hanging="720"/>
              <w:rPr>
                <w:rFonts w:eastAsia="Arial"/>
                <w:color w:val="222222"/>
                <w:sz w:val="22"/>
                <w:szCs w:val="22"/>
              </w:rPr>
            </w:pPr>
            <w:r w:rsidRPr="003A025F">
              <w:rPr>
                <w:rFonts w:eastAsia="Arial"/>
                <w:color w:val="222222"/>
                <w:sz w:val="22"/>
                <w:szCs w:val="22"/>
              </w:rPr>
              <w:t xml:space="preserve">Blattner, K., Miller, R., Lawrence-Lodge, R., Nixon, G., McHugh, P., &amp; </w:t>
            </w:r>
            <w:proofErr w:type="spellStart"/>
            <w:r w:rsidRPr="003A025F">
              <w:rPr>
                <w:rFonts w:eastAsia="Arial"/>
                <w:color w:val="222222"/>
                <w:sz w:val="22"/>
                <w:szCs w:val="22"/>
              </w:rPr>
              <w:t>Pirini</w:t>
            </w:r>
            <w:proofErr w:type="spellEnd"/>
            <w:r w:rsidRPr="003A025F">
              <w:rPr>
                <w:rFonts w:eastAsia="Arial"/>
                <w:color w:val="222222"/>
                <w:sz w:val="22"/>
                <w:szCs w:val="22"/>
              </w:rPr>
              <w:t xml:space="preserve">, J. (2021) New Zealand’s Vocational Rural Hospital Medicine Training Programme: The First Ten Years. </w:t>
            </w:r>
            <w:r w:rsidRPr="003A025F">
              <w:rPr>
                <w:rFonts w:eastAsia="Arial"/>
                <w:i/>
                <w:iCs/>
                <w:color w:val="222222"/>
                <w:sz w:val="22"/>
                <w:szCs w:val="22"/>
              </w:rPr>
              <w:t>New Zealand Medical Journal</w:t>
            </w:r>
            <w:r w:rsidRPr="003A025F">
              <w:rPr>
                <w:rFonts w:eastAsia="Arial"/>
                <w:color w:val="222222"/>
                <w:sz w:val="22"/>
                <w:szCs w:val="22"/>
              </w:rPr>
              <w:t xml:space="preserve"> 134, no. 1529: 12. </w:t>
            </w:r>
            <w:hyperlink r:id="rId52" w:history="1">
              <w:r w:rsidRPr="003A025F">
                <w:rPr>
                  <w:rStyle w:val="Hyperlink"/>
                  <w:rFonts w:eastAsia="Arial"/>
                  <w:sz w:val="22"/>
                  <w:szCs w:val="22"/>
                </w:rPr>
                <w:t>https://assets-global.website-files.com/5e332a62c703f653182faf47/601b11c47676b584f412b446_4805%20-%20final.pdf</w:t>
              </w:r>
            </w:hyperlink>
            <w:r w:rsidRPr="003A025F">
              <w:rPr>
                <w:rFonts w:eastAsia="Arial"/>
                <w:color w:val="222222"/>
                <w:sz w:val="22"/>
                <w:szCs w:val="22"/>
              </w:rPr>
              <w:t xml:space="preserve"> </w:t>
            </w:r>
          </w:p>
          <w:p w14:paraId="5CC93EDB" w14:textId="33ABB799" w:rsidR="00BC0F18" w:rsidRPr="003A025F" w:rsidRDefault="00BC0F18" w:rsidP="006D050E">
            <w:pPr>
              <w:spacing w:before="60" w:after="60"/>
              <w:ind w:left="720" w:hanging="720"/>
            </w:pPr>
            <w:r w:rsidRPr="003A025F">
              <w:rPr>
                <w:rFonts w:eastAsia="Arial"/>
                <w:color w:val="222222"/>
                <w:sz w:val="22"/>
                <w:szCs w:val="22"/>
              </w:rPr>
              <w:lastRenderedPageBreak/>
              <w:t xml:space="preserve">Blattner, Katharina, Rachael Lawrence‐Lodge, Rory Miller, Garry Nixon, Patrick McHugh, and Joel </w:t>
            </w:r>
            <w:proofErr w:type="spellStart"/>
            <w:r w:rsidRPr="003A025F">
              <w:rPr>
                <w:rFonts w:eastAsia="Arial"/>
                <w:color w:val="222222"/>
                <w:sz w:val="22"/>
                <w:szCs w:val="22"/>
              </w:rPr>
              <w:t>Pirini</w:t>
            </w:r>
            <w:proofErr w:type="spellEnd"/>
            <w:r w:rsidRPr="003A025F">
              <w:rPr>
                <w:rFonts w:eastAsia="Arial"/>
                <w:color w:val="222222"/>
                <w:sz w:val="22"/>
                <w:szCs w:val="22"/>
              </w:rPr>
              <w:t xml:space="preserve">. (2020) New Zealand’s Rural Hospital Medicine Training Program at 10 Years: Locality and Career Choice of the First Graduate Cohort. </w:t>
            </w:r>
            <w:r w:rsidRPr="003A025F">
              <w:rPr>
                <w:rFonts w:eastAsia="Arial"/>
                <w:i/>
                <w:iCs/>
                <w:color w:val="222222"/>
                <w:sz w:val="22"/>
                <w:szCs w:val="22"/>
              </w:rPr>
              <w:t>Australian Journal of Rural Health</w:t>
            </w:r>
            <w:r w:rsidRPr="003A025F">
              <w:rPr>
                <w:rFonts w:eastAsia="Arial"/>
                <w:color w:val="222222"/>
                <w:sz w:val="22"/>
                <w:szCs w:val="22"/>
              </w:rPr>
              <w:t xml:space="preserve">. </w:t>
            </w:r>
            <w:hyperlink r:id="rId53" w:history="1">
              <w:r w:rsidRPr="003A025F">
                <w:rPr>
                  <w:rStyle w:val="Hyperlink"/>
                  <w:rFonts w:eastAsia="Arial"/>
                  <w:sz w:val="22"/>
                  <w:szCs w:val="22"/>
                </w:rPr>
                <w:t>https://doi.org/10.1111/ajr.12678</w:t>
              </w:r>
            </w:hyperlink>
            <w:r w:rsidRPr="003A025F">
              <w:rPr>
                <w:rFonts w:eastAsia="Arial"/>
                <w:color w:val="222222"/>
                <w:sz w:val="20"/>
                <w:szCs w:val="20"/>
              </w:rPr>
              <w:t xml:space="preserve"> </w:t>
            </w:r>
          </w:p>
        </w:tc>
      </w:tr>
    </w:tbl>
    <w:p w14:paraId="7D94106A" w14:textId="77777777" w:rsidR="008478C5" w:rsidRDefault="008478C5"/>
    <w:p w14:paraId="14B98F8B" w14:textId="3A8E6F8A" w:rsidR="008478C5" w:rsidRPr="008478C5" w:rsidRDefault="008478C5"/>
    <w:sectPr w:rsidR="008478C5" w:rsidRPr="008478C5" w:rsidSect="000F3737">
      <w:headerReference w:type="default" r:id="rId54"/>
      <w:footerReference w:type="default" r:id="rId55"/>
      <w:pgSz w:w="16838" w:h="11906" w:orient="landscape"/>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8B62" w14:textId="77777777" w:rsidR="005C597D" w:rsidRDefault="005C597D" w:rsidP="000F3737">
      <w:r>
        <w:separator/>
      </w:r>
    </w:p>
  </w:endnote>
  <w:endnote w:type="continuationSeparator" w:id="0">
    <w:p w14:paraId="78242631" w14:textId="77777777" w:rsidR="005C597D" w:rsidRDefault="005C597D" w:rsidP="000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2D84" w14:textId="5139D163" w:rsidR="00AD3210" w:rsidRDefault="00AD3210" w:rsidP="00AD3210">
    <w:pPr>
      <w:pStyle w:val="Footer"/>
      <w:jc w:val="right"/>
    </w:pPr>
    <w:r>
      <w:rPr>
        <w:lang w:val="en-GB"/>
      </w:rPr>
      <w:t>09/08/2024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F93C" w14:textId="77777777" w:rsidR="005C597D" w:rsidRDefault="005C597D" w:rsidP="000F3737">
      <w:r>
        <w:separator/>
      </w:r>
    </w:p>
  </w:footnote>
  <w:footnote w:type="continuationSeparator" w:id="0">
    <w:p w14:paraId="0A1E545A" w14:textId="77777777" w:rsidR="005C597D" w:rsidRDefault="005C597D" w:rsidP="000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B8E49" w14:textId="77777777" w:rsidR="000F3737" w:rsidRDefault="000F3737" w:rsidP="000F3737">
    <w:pPr>
      <w:jc w:val="center"/>
      <w:rPr>
        <w:b/>
        <w:bCs/>
        <w:sz w:val="28"/>
        <w:szCs w:val="28"/>
      </w:rPr>
    </w:pPr>
    <w:r w:rsidRPr="00835974">
      <w:rPr>
        <w:b/>
        <w:bCs/>
        <w:sz w:val="28"/>
        <w:szCs w:val="28"/>
      </w:rPr>
      <w:t xml:space="preserve">University of Otago </w:t>
    </w:r>
  </w:p>
  <w:p w14:paraId="12AE51D3" w14:textId="77777777" w:rsidR="000F3737" w:rsidRDefault="000F3737" w:rsidP="000F3737">
    <w:pPr>
      <w:jc w:val="center"/>
      <w:rPr>
        <w:b/>
        <w:bCs/>
        <w:sz w:val="28"/>
        <w:szCs w:val="28"/>
      </w:rPr>
    </w:pPr>
    <w:r>
      <w:rPr>
        <w:b/>
        <w:bCs/>
        <w:sz w:val="28"/>
        <w:szCs w:val="28"/>
      </w:rPr>
      <w:t>Centre for Rural Health</w:t>
    </w:r>
  </w:p>
  <w:p w14:paraId="72290BF5" w14:textId="55CE5156" w:rsidR="000F3737" w:rsidRPr="000F3737" w:rsidRDefault="000F3737" w:rsidP="000F3737">
    <w:pPr>
      <w:jc w:val="center"/>
      <w:rPr>
        <w:sz w:val="28"/>
        <w:szCs w:val="28"/>
      </w:rPr>
    </w:pPr>
    <w:r w:rsidRPr="000F3737">
      <w:rPr>
        <w:sz w:val="28"/>
        <w:szCs w:val="28"/>
      </w:rPr>
      <w:t>Key Publications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416"/>
    <w:multiLevelType w:val="hybridMultilevel"/>
    <w:tmpl w:val="A72611B4"/>
    <w:lvl w:ilvl="0" w:tplc="72E6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65EAB"/>
    <w:multiLevelType w:val="multilevel"/>
    <w:tmpl w:val="46D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148"/>
    <w:multiLevelType w:val="hybridMultilevel"/>
    <w:tmpl w:val="0A442F48"/>
    <w:lvl w:ilvl="0" w:tplc="8B4C54AE">
      <w:start w:val="1"/>
      <w:numFmt w:val="decimal"/>
      <w:lvlText w:val="%1."/>
      <w:lvlJc w:val="left"/>
      <w:pPr>
        <w:ind w:left="1080" w:hanging="720"/>
      </w:pPr>
      <w:rPr>
        <w:rFonts w:eastAsia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5093B"/>
    <w:multiLevelType w:val="multilevel"/>
    <w:tmpl w:val="C11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A2C96"/>
    <w:multiLevelType w:val="multilevel"/>
    <w:tmpl w:val="666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A1358"/>
    <w:multiLevelType w:val="multilevel"/>
    <w:tmpl w:val="7F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44946"/>
    <w:multiLevelType w:val="multilevel"/>
    <w:tmpl w:val="846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E25BF"/>
    <w:multiLevelType w:val="multilevel"/>
    <w:tmpl w:val="6E4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770E0"/>
    <w:multiLevelType w:val="multilevel"/>
    <w:tmpl w:val="1306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A6B36"/>
    <w:multiLevelType w:val="hybridMultilevel"/>
    <w:tmpl w:val="4D88C502"/>
    <w:lvl w:ilvl="0" w:tplc="96863AA4">
      <w:start w:val="1"/>
      <w:numFmt w:val="bullet"/>
      <w:lvlText w:val=""/>
      <w:lvlJc w:val="left"/>
      <w:pPr>
        <w:ind w:left="720" w:hanging="360"/>
      </w:pPr>
      <w:rPr>
        <w:rFonts w:ascii="Symbol" w:hAnsi="Symbol" w:hint="default"/>
      </w:rPr>
    </w:lvl>
    <w:lvl w:ilvl="1" w:tplc="287691C8">
      <w:start w:val="1"/>
      <w:numFmt w:val="bullet"/>
      <w:lvlText w:val="o"/>
      <w:lvlJc w:val="left"/>
      <w:pPr>
        <w:ind w:left="1440" w:hanging="360"/>
      </w:pPr>
      <w:rPr>
        <w:rFonts w:ascii="Courier New" w:hAnsi="Courier New" w:hint="default"/>
      </w:rPr>
    </w:lvl>
    <w:lvl w:ilvl="2" w:tplc="0814550E">
      <w:start w:val="1"/>
      <w:numFmt w:val="bullet"/>
      <w:lvlText w:val=""/>
      <w:lvlJc w:val="left"/>
      <w:pPr>
        <w:ind w:left="2160" w:hanging="360"/>
      </w:pPr>
      <w:rPr>
        <w:rFonts w:ascii="Wingdings" w:hAnsi="Wingdings" w:hint="default"/>
      </w:rPr>
    </w:lvl>
    <w:lvl w:ilvl="3" w:tplc="4FEC80B4">
      <w:start w:val="1"/>
      <w:numFmt w:val="bullet"/>
      <w:lvlText w:val=""/>
      <w:lvlJc w:val="left"/>
      <w:pPr>
        <w:ind w:left="2880" w:hanging="360"/>
      </w:pPr>
      <w:rPr>
        <w:rFonts w:ascii="Symbol" w:hAnsi="Symbol" w:hint="default"/>
      </w:rPr>
    </w:lvl>
    <w:lvl w:ilvl="4" w:tplc="E4A8A7DE">
      <w:start w:val="1"/>
      <w:numFmt w:val="bullet"/>
      <w:lvlText w:val="o"/>
      <w:lvlJc w:val="left"/>
      <w:pPr>
        <w:ind w:left="3600" w:hanging="360"/>
      </w:pPr>
      <w:rPr>
        <w:rFonts w:ascii="Courier New" w:hAnsi="Courier New" w:hint="default"/>
      </w:rPr>
    </w:lvl>
    <w:lvl w:ilvl="5" w:tplc="6366DEC8">
      <w:start w:val="1"/>
      <w:numFmt w:val="bullet"/>
      <w:lvlText w:val=""/>
      <w:lvlJc w:val="left"/>
      <w:pPr>
        <w:ind w:left="4320" w:hanging="360"/>
      </w:pPr>
      <w:rPr>
        <w:rFonts w:ascii="Wingdings" w:hAnsi="Wingdings" w:hint="default"/>
      </w:rPr>
    </w:lvl>
    <w:lvl w:ilvl="6" w:tplc="2F4CCD12">
      <w:start w:val="1"/>
      <w:numFmt w:val="bullet"/>
      <w:lvlText w:val=""/>
      <w:lvlJc w:val="left"/>
      <w:pPr>
        <w:ind w:left="5040" w:hanging="360"/>
      </w:pPr>
      <w:rPr>
        <w:rFonts w:ascii="Symbol" w:hAnsi="Symbol" w:hint="default"/>
      </w:rPr>
    </w:lvl>
    <w:lvl w:ilvl="7" w:tplc="A0F68910">
      <w:start w:val="1"/>
      <w:numFmt w:val="bullet"/>
      <w:lvlText w:val="o"/>
      <w:lvlJc w:val="left"/>
      <w:pPr>
        <w:ind w:left="5760" w:hanging="360"/>
      </w:pPr>
      <w:rPr>
        <w:rFonts w:ascii="Courier New" w:hAnsi="Courier New" w:hint="default"/>
      </w:rPr>
    </w:lvl>
    <w:lvl w:ilvl="8" w:tplc="B6DA6C9C">
      <w:start w:val="1"/>
      <w:numFmt w:val="bullet"/>
      <w:lvlText w:val=""/>
      <w:lvlJc w:val="left"/>
      <w:pPr>
        <w:ind w:left="6480" w:hanging="360"/>
      </w:pPr>
      <w:rPr>
        <w:rFonts w:ascii="Wingdings" w:hAnsi="Wingdings" w:hint="default"/>
      </w:rPr>
    </w:lvl>
  </w:abstractNum>
  <w:abstractNum w:abstractNumId="10" w15:restartNumberingAfterBreak="0">
    <w:nsid w:val="2EB91BE7"/>
    <w:multiLevelType w:val="multilevel"/>
    <w:tmpl w:val="41E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F3A93"/>
    <w:multiLevelType w:val="hybridMultilevel"/>
    <w:tmpl w:val="8C46CB86"/>
    <w:lvl w:ilvl="0" w:tplc="8B4C54AE">
      <w:start w:val="1"/>
      <w:numFmt w:val="decimal"/>
      <w:lvlText w:val="%1."/>
      <w:lvlJc w:val="left"/>
      <w:pPr>
        <w:ind w:left="1080" w:hanging="720"/>
      </w:pPr>
      <w:rPr>
        <w:rFonts w:eastAsia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81D60"/>
    <w:multiLevelType w:val="multilevel"/>
    <w:tmpl w:val="68C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00CE7"/>
    <w:multiLevelType w:val="multilevel"/>
    <w:tmpl w:val="5A9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B5EEB"/>
    <w:multiLevelType w:val="multilevel"/>
    <w:tmpl w:val="7310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11A47"/>
    <w:multiLevelType w:val="multilevel"/>
    <w:tmpl w:val="9B3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B734C"/>
    <w:multiLevelType w:val="multilevel"/>
    <w:tmpl w:val="F0C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6577F2"/>
    <w:multiLevelType w:val="hybridMultilevel"/>
    <w:tmpl w:val="C7A82C3E"/>
    <w:lvl w:ilvl="0" w:tplc="940E8B94">
      <w:start w:val="1"/>
      <w:numFmt w:val="bullet"/>
      <w:lvlText w:val="•"/>
      <w:lvlJc w:val="left"/>
      <w:pPr>
        <w:tabs>
          <w:tab w:val="num" w:pos="720"/>
        </w:tabs>
        <w:ind w:left="720" w:hanging="360"/>
      </w:pPr>
      <w:rPr>
        <w:rFonts w:ascii="Arial" w:hAnsi="Arial" w:hint="default"/>
      </w:rPr>
    </w:lvl>
    <w:lvl w:ilvl="1" w:tplc="1DE8CC04" w:tentative="1">
      <w:start w:val="1"/>
      <w:numFmt w:val="bullet"/>
      <w:lvlText w:val="•"/>
      <w:lvlJc w:val="left"/>
      <w:pPr>
        <w:tabs>
          <w:tab w:val="num" w:pos="1440"/>
        </w:tabs>
        <w:ind w:left="1440" w:hanging="360"/>
      </w:pPr>
      <w:rPr>
        <w:rFonts w:ascii="Arial" w:hAnsi="Arial" w:hint="default"/>
      </w:rPr>
    </w:lvl>
    <w:lvl w:ilvl="2" w:tplc="5F300BC4" w:tentative="1">
      <w:start w:val="1"/>
      <w:numFmt w:val="bullet"/>
      <w:lvlText w:val="•"/>
      <w:lvlJc w:val="left"/>
      <w:pPr>
        <w:tabs>
          <w:tab w:val="num" w:pos="2160"/>
        </w:tabs>
        <w:ind w:left="2160" w:hanging="360"/>
      </w:pPr>
      <w:rPr>
        <w:rFonts w:ascii="Arial" w:hAnsi="Arial" w:hint="default"/>
      </w:rPr>
    </w:lvl>
    <w:lvl w:ilvl="3" w:tplc="E39A07B2" w:tentative="1">
      <w:start w:val="1"/>
      <w:numFmt w:val="bullet"/>
      <w:lvlText w:val="•"/>
      <w:lvlJc w:val="left"/>
      <w:pPr>
        <w:tabs>
          <w:tab w:val="num" w:pos="2880"/>
        </w:tabs>
        <w:ind w:left="2880" w:hanging="360"/>
      </w:pPr>
      <w:rPr>
        <w:rFonts w:ascii="Arial" w:hAnsi="Arial" w:hint="default"/>
      </w:rPr>
    </w:lvl>
    <w:lvl w:ilvl="4" w:tplc="97A88A78" w:tentative="1">
      <w:start w:val="1"/>
      <w:numFmt w:val="bullet"/>
      <w:lvlText w:val="•"/>
      <w:lvlJc w:val="left"/>
      <w:pPr>
        <w:tabs>
          <w:tab w:val="num" w:pos="3600"/>
        </w:tabs>
        <w:ind w:left="3600" w:hanging="360"/>
      </w:pPr>
      <w:rPr>
        <w:rFonts w:ascii="Arial" w:hAnsi="Arial" w:hint="default"/>
      </w:rPr>
    </w:lvl>
    <w:lvl w:ilvl="5" w:tplc="A8BE33BE" w:tentative="1">
      <w:start w:val="1"/>
      <w:numFmt w:val="bullet"/>
      <w:lvlText w:val="•"/>
      <w:lvlJc w:val="left"/>
      <w:pPr>
        <w:tabs>
          <w:tab w:val="num" w:pos="4320"/>
        </w:tabs>
        <w:ind w:left="4320" w:hanging="360"/>
      </w:pPr>
      <w:rPr>
        <w:rFonts w:ascii="Arial" w:hAnsi="Arial" w:hint="default"/>
      </w:rPr>
    </w:lvl>
    <w:lvl w:ilvl="6" w:tplc="52DAF742" w:tentative="1">
      <w:start w:val="1"/>
      <w:numFmt w:val="bullet"/>
      <w:lvlText w:val="•"/>
      <w:lvlJc w:val="left"/>
      <w:pPr>
        <w:tabs>
          <w:tab w:val="num" w:pos="5040"/>
        </w:tabs>
        <w:ind w:left="5040" w:hanging="360"/>
      </w:pPr>
      <w:rPr>
        <w:rFonts w:ascii="Arial" w:hAnsi="Arial" w:hint="default"/>
      </w:rPr>
    </w:lvl>
    <w:lvl w:ilvl="7" w:tplc="68502724" w:tentative="1">
      <w:start w:val="1"/>
      <w:numFmt w:val="bullet"/>
      <w:lvlText w:val="•"/>
      <w:lvlJc w:val="left"/>
      <w:pPr>
        <w:tabs>
          <w:tab w:val="num" w:pos="5760"/>
        </w:tabs>
        <w:ind w:left="5760" w:hanging="360"/>
      </w:pPr>
      <w:rPr>
        <w:rFonts w:ascii="Arial" w:hAnsi="Arial" w:hint="default"/>
      </w:rPr>
    </w:lvl>
    <w:lvl w:ilvl="8" w:tplc="00F4E6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7E50FA"/>
    <w:multiLevelType w:val="multilevel"/>
    <w:tmpl w:val="8DDC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A42F7"/>
    <w:multiLevelType w:val="multilevel"/>
    <w:tmpl w:val="839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4353A"/>
    <w:multiLevelType w:val="hybridMultilevel"/>
    <w:tmpl w:val="7C2C1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45DCC"/>
    <w:multiLevelType w:val="multilevel"/>
    <w:tmpl w:val="3486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81855"/>
    <w:multiLevelType w:val="hybridMultilevel"/>
    <w:tmpl w:val="66763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C7312"/>
    <w:multiLevelType w:val="multilevel"/>
    <w:tmpl w:val="A376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D6FDC"/>
    <w:multiLevelType w:val="multilevel"/>
    <w:tmpl w:val="324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C0CF1"/>
    <w:multiLevelType w:val="multilevel"/>
    <w:tmpl w:val="546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01718"/>
    <w:multiLevelType w:val="multilevel"/>
    <w:tmpl w:val="77B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205452"/>
    <w:multiLevelType w:val="multilevel"/>
    <w:tmpl w:val="06B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63DAF"/>
    <w:multiLevelType w:val="multilevel"/>
    <w:tmpl w:val="3B4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43272"/>
    <w:multiLevelType w:val="multilevel"/>
    <w:tmpl w:val="FBD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1499A"/>
    <w:multiLevelType w:val="multilevel"/>
    <w:tmpl w:val="BB2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604052">
    <w:abstractNumId w:val="9"/>
  </w:num>
  <w:num w:numId="2" w16cid:durableId="931360277">
    <w:abstractNumId w:val="17"/>
  </w:num>
  <w:num w:numId="3" w16cid:durableId="1455370541">
    <w:abstractNumId w:val="20"/>
  </w:num>
  <w:num w:numId="4" w16cid:durableId="1869483516">
    <w:abstractNumId w:val="0"/>
  </w:num>
  <w:num w:numId="5" w16cid:durableId="1421678788">
    <w:abstractNumId w:val="22"/>
  </w:num>
  <w:num w:numId="6" w16cid:durableId="501579595">
    <w:abstractNumId w:val="2"/>
  </w:num>
  <w:num w:numId="7" w16cid:durableId="1033190461">
    <w:abstractNumId w:val="11"/>
  </w:num>
  <w:num w:numId="8" w16cid:durableId="2005431361">
    <w:abstractNumId w:val="15"/>
  </w:num>
  <w:num w:numId="9" w16cid:durableId="1568107966">
    <w:abstractNumId w:val="28"/>
  </w:num>
  <w:num w:numId="10" w16cid:durableId="1005328287">
    <w:abstractNumId w:val="13"/>
  </w:num>
  <w:num w:numId="11" w16cid:durableId="2126580785">
    <w:abstractNumId w:val="5"/>
  </w:num>
  <w:num w:numId="12" w16cid:durableId="883640890">
    <w:abstractNumId w:val="8"/>
  </w:num>
  <w:num w:numId="13" w16cid:durableId="1910262711">
    <w:abstractNumId w:val="12"/>
  </w:num>
  <w:num w:numId="14" w16cid:durableId="1145321855">
    <w:abstractNumId w:val="19"/>
  </w:num>
  <w:num w:numId="15" w16cid:durableId="723412563">
    <w:abstractNumId w:val="3"/>
  </w:num>
  <w:num w:numId="16" w16cid:durableId="1269653292">
    <w:abstractNumId w:val="26"/>
  </w:num>
  <w:num w:numId="17" w16cid:durableId="468518545">
    <w:abstractNumId w:val="27"/>
  </w:num>
  <w:num w:numId="18" w16cid:durableId="2086146071">
    <w:abstractNumId w:val="30"/>
  </w:num>
  <w:num w:numId="19" w16cid:durableId="1988119492">
    <w:abstractNumId w:val="10"/>
  </w:num>
  <w:num w:numId="20" w16cid:durableId="380861491">
    <w:abstractNumId w:val="25"/>
  </w:num>
  <w:num w:numId="21" w16cid:durableId="874583770">
    <w:abstractNumId w:val="21"/>
  </w:num>
  <w:num w:numId="22" w16cid:durableId="176697697">
    <w:abstractNumId w:val="6"/>
  </w:num>
  <w:num w:numId="23" w16cid:durableId="1719086505">
    <w:abstractNumId w:val="18"/>
  </w:num>
  <w:num w:numId="24" w16cid:durableId="138308567">
    <w:abstractNumId w:val="23"/>
  </w:num>
  <w:num w:numId="25" w16cid:durableId="1041056287">
    <w:abstractNumId w:val="14"/>
  </w:num>
  <w:num w:numId="26" w16cid:durableId="1192382697">
    <w:abstractNumId w:val="29"/>
  </w:num>
  <w:num w:numId="27" w16cid:durableId="1014574831">
    <w:abstractNumId w:val="7"/>
  </w:num>
  <w:num w:numId="28" w16cid:durableId="2139104330">
    <w:abstractNumId w:val="24"/>
  </w:num>
  <w:num w:numId="29" w16cid:durableId="970944425">
    <w:abstractNumId w:val="4"/>
  </w:num>
  <w:num w:numId="30" w16cid:durableId="144131138">
    <w:abstractNumId w:val="1"/>
  </w:num>
  <w:num w:numId="31" w16cid:durableId="697513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eavd5pdarfwsew0aevdzpn2vvf9pvtszp2&quot;&gt;EndNote Library-Converted&lt;record-ids&gt;&lt;item&gt;272&lt;/item&gt;&lt;item&gt;273&lt;/item&gt;&lt;item&gt;274&lt;/item&gt;&lt;item&gt;438&lt;/item&gt;&lt;item&gt;464&lt;/item&gt;&lt;item&gt;465&lt;/item&gt;&lt;item&gt;474&lt;/item&gt;&lt;item&gt;548&lt;/item&gt;&lt;item&gt;609&lt;/item&gt;&lt;/record-ids&gt;&lt;/item&gt;&lt;/Libraries&gt;"/>
  </w:docVars>
  <w:rsids>
    <w:rsidRoot w:val="008478C5"/>
    <w:rsid w:val="00007D03"/>
    <w:rsid w:val="00011686"/>
    <w:rsid w:val="000232F8"/>
    <w:rsid w:val="00025AEF"/>
    <w:rsid w:val="000273FC"/>
    <w:rsid w:val="000339AD"/>
    <w:rsid w:val="00044A06"/>
    <w:rsid w:val="00054B3A"/>
    <w:rsid w:val="000706F1"/>
    <w:rsid w:val="000722F1"/>
    <w:rsid w:val="00074009"/>
    <w:rsid w:val="000A3166"/>
    <w:rsid w:val="000C3AAD"/>
    <w:rsid w:val="000C46FD"/>
    <w:rsid w:val="000C7157"/>
    <w:rsid w:val="000E1598"/>
    <w:rsid w:val="000F3737"/>
    <w:rsid w:val="0010279C"/>
    <w:rsid w:val="001115C2"/>
    <w:rsid w:val="00137922"/>
    <w:rsid w:val="00137AC1"/>
    <w:rsid w:val="00143B6B"/>
    <w:rsid w:val="00154885"/>
    <w:rsid w:val="001606CE"/>
    <w:rsid w:val="00162C59"/>
    <w:rsid w:val="00166F14"/>
    <w:rsid w:val="00175EEA"/>
    <w:rsid w:val="0018586B"/>
    <w:rsid w:val="00197F75"/>
    <w:rsid w:val="001B0366"/>
    <w:rsid w:val="001B790C"/>
    <w:rsid w:val="001C495C"/>
    <w:rsid w:val="001C79F9"/>
    <w:rsid w:val="001D6B3A"/>
    <w:rsid w:val="001F0B50"/>
    <w:rsid w:val="001F42CB"/>
    <w:rsid w:val="002074D1"/>
    <w:rsid w:val="002115DA"/>
    <w:rsid w:val="00220343"/>
    <w:rsid w:val="002218AD"/>
    <w:rsid w:val="00223506"/>
    <w:rsid w:val="0022444A"/>
    <w:rsid w:val="00226932"/>
    <w:rsid w:val="00230BC7"/>
    <w:rsid w:val="00230C30"/>
    <w:rsid w:val="00231168"/>
    <w:rsid w:val="00235D75"/>
    <w:rsid w:val="0025686D"/>
    <w:rsid w:val="002721F9"/>
    <w:rsid w:val="00286848"/>
    <w:rsid w:val="0028788F"/>
    <w:rsid w:val="0029052D"/>
    <w:rsid w:val="00296B87"/>
    <w:rsid w:val="002B0B7D"/>
    <w:rsid w:val="002C1254"/>
    <w:rsid w:val="002C4FAF"/>
    <w:rsid w:val="002E3ED1"/>
    <w:rsid w:val="002F5187"/>
    <w:rsid w:val="0030010B"/>
    <w:rsid w:val="0030070A"/>
    <w:rsid w:val="003038FF"/>
    <w:rsid w:val="003131C2"/>
    <w:rsid w:val="00322118"/>
    <w:rsid w:val="0035618E"/>
    <w:rsid w:val="00377AF8"/>
    <w:rsid w:val="00383212"/>
    <w:rsid w:val="00387160"/>
    <w:rsid w:val="003A025F"/>
    <w:rsid w:val="003B3F3A"/>
    <w:rsid w:val="003B457A"/>
    <w:rsid w:val="003B5507"/>
    <w:rsid w:val="003C1F22"/>
    <w:rsid w:val="003C3BFD"/>
    <w:rsid w:val="003D18A4"/>
    <w:rsid w:val="003E4CEA"/>
    <w:rsid w:val="003E50CE"/>
    <w:rsid w:val="003F06F8"/>
    <w:rsid w:val="00403307"/>
    <w:rsid w:val="00407193"/>
    <w:rsid w:val="004260B0"/>
    <w:rsid w:val="00444799"/>
    <w:rsid w:val="00445109"/>
    <w:rsid w:val="004456C5"/>
    <w:rsid w:val="00466A1A"/>
    <w:rsid w:val="00471A7C"/>
    <w:rsid w:val="00474AA2"/>
    <w:rsid w:val="00477997"/>
    <w:rsid w:val="0048198D"/>
    <w:rsid w:val="004D73EC"/>
    <w:rsid w:val="004E7E53"/>
    <w:rsid w:val="00507447"/>
    <w:rsid w:val="00516552"/>
    <w:rsid w:val="0052203B"/>
    <w:rsid w:val="00522BA3"/>
    <w:rsid w:val="00524115"/>
    <w:rsid w:val="00530C23"/>
    <w:rsid w:val="005403EC"/>
    <w:rsid w:val="0054048A"/>
    <w:rsid w:val="00540ED8"/>
    <w:rsid w:val="00542C78"/>
    <w:rsid w:val="0054492F"/>
    <w:rsid w:val="00565685"/>
    <w:rsid w:val="00582400"/>
    <w:rsid w:val="0058618D"/>
    <w:rsid w:val="00596AAC"/>
    <w:rsid w:val="005A0A4B"/>
    <w:rsid w:val="005A4435"/>
    <w:rsid w:val="005A4B39"/>
    <w:rsid w:val="005B5F65"/>
    <w:rsid w:val="005C597D"/>
    <w:rsid w:val="005E5487"/>
    <w:rsid w:val="005F65C4"/>
    <w:rsid w:val="005F7D86"/>
    <w:rsid w:val="00600E92"/>
    <w:rsid w:val="006167EF"/>
    <w:rsid w:val="00621C78"/>
    <w:rsid w:val="00632041"/>
    <w:rsid w:val="00637D4B"/>
    <w:rsid w:val="0064155B"/>
    <w:rsid w:val="00651D7D"/>
    <w:rsid w:val="006701C7"/>
    <w:rsid w:val="00672E5F"/>
    <w:rsid w:val="0067776D"/>
    <w:rsid w:val="0068468F"/>
    <w:rsid w:val="0069178D"/>
    <w:rsid w:val="00696462"/>
    <w:rsid w:val="006A2200"/>
    <w:rsid w:val="006C5C8D"/>
    <w:rsid w:val="006D050E"/>
    <w:rsid w:val="006D41B9"/>
    <w:rsid w:val="006E00C3"/>
    <w:rsid w:val="006E76B7"/>
    <w:rsid w:val="0070403F"/>
    <w:rsid w:val="00704784"/>
    <w:rsid w:val="007048CD"/>
    <w:rsid w:val="00711DC9"/>
    <w:rsid w:val="00754994"/>
    <w:rsid w:val="0075746F"/>
    <w:rsid w:val="00757E5F"/>
    <w:rsid w:val="007A17FF"/>
    <w:rsid w:val="007A3673"/>
    <w:rsid w:val="007B6EC6"/>
    <w:rsid w:val="007B737C"/>
    <w:rsid w:val="007C6010"/>
    <w:rsid w:val="00821DD0"/>
    <w:rsid w:val="00827AD9"/>
    <w:rsid w:val="0082A579"/>
    <w:rsid w:val="00831DE0"/>
    <w:rsid w:val="00835974"/>
    <w:rsid w:val="008426DB"/>
    <w:rsid w:val="008478C5"/>
    <w:rsid w:val="00866047"/>
    <w:rsid w:val="00891B06"/>
    <w:rsid w:val="008A009B"/>
    <w:rsid w:val="008A5D23"/>
    <w:rsid w:val="008F1787"/>
    <w:rsid w:val="009003B8"/>
    <w:rsid w:val="009165E7"/>
    <w:rsid w:val="00916B9A"/>
    <w:rsid w:val="00953257"/>
    <w:rsid w:val="009629D5"/>
    <w:rsid w:val="00963999"/>
    <w:rsid w:val="0097253C"/>
    <w:rsid w:val="0098406A"/>
    <w:rsid w:val="00991C09"/>
    <w:rsid w:val="00994F73"/>
    <w:rsid w:val="009A0FA0"/>
    <w:rsid w:val="009A5355"/>
    <w:rsid w:val="009A6864"/>
    <w:rsid w:val="009B275E"/>
    <w:rsid w:val="009C0F09"/>
    <w:rsid w:val="009F435E"/>
    <w:rsid w:val="009F5364"/>
    <w:rsid w:val="00A1396C"/>
    <w:rsid w:val="00A25B25"/>
    <w:rsid w:val="00A560A7"/>
    <w:rsid w:val="00A91F33"/>
    <w:rsid w:val="00AA1140"/>
    <w:rsid w:val="00AA320D"/>
    <w:rsid w:val="00AA4EFE"/>
    <w:rsid w:val="00AC3BD1"/>
    <w:rsid w:val="00AD3210"/>
    <w:rsid w:val="00AD4433"/>
    <w:rsid w:val="00AE5FA1"/>
    <w:rsid w:val="00B0334C"/>
    <w:rsid w:val="00B03374"/>
    <w:rsid w:val="00B06690"/>
    <w:rsid w:val="00B10374"/>
    <w:rsid w:val="00B37675"/>
    <w:rsid w:val="00B510BC"/>
    <w:rsid w:val="00B51E5E"/>
    <w:rsid w:val="00B72B03"/>
    <w:rsid w:val="00B7363E"/>
    <w:rsid w:val="00B76B5B"/>
    <w:rsid w:val="00B77F12"/>
    <w:rsid w:val="00B836DC"/>
    <w:rsid w:val="00BC0F18"/>
    <w:rsid w:val="00BC415C"/>
    <w:rsid w:val="00BC7641"/>
    <w:rsid w:val="00BE224D"/>
    <w:rsid w:val="00BE6213"/>
    <w:rsid w:val="00C07059"/>
    <w:rsid w:val="00C12216"/>
    <w:rsid w:val="00C30C25"/>
    <w:rsid w:val="00C5579F"/>
    <w:rsid w:val="00C57E57"/>
    <w:rsid w:val="00C627BC"/>
    <w:rsid w:val="00C81446"/>
    <w:rsid w:val="00C87EF2"/>
    <w:rsid w:val="00C917B7"/>
    <w:rsid w:val="00C92DD9"/>
    <w:rsid w:val="00CA20EB"/>
    <w:rsid w:val="00CC42F4"/>
    <w:rsid w:val="00CC491F"/>
    <w:rsid w:val="00CD41EA"/>
    <w:rsid w:val="00CD61A8"/>
    <w:rsid w:val="00CF37CA"/>
    <w:rsid w:val="00D00DC7"/>
    <w:rsid w:val="00D12825"/>
    <w:rsid w:val="00D14E8D"/>
    <w:rsid w:val="00D648C5"/>
    <w:rsid w:val="00DA0C5A"/>
    <w:rsid w:val="00DC32A6"/>
    <w:rsid w:val="00DD081D"/>
    <w:rsid w:val="00DD7B5C"/>
    <w:rsid w:val="00DE1CAD"/>
    <w:rsid w:val="00DF0EFD"/>
    <w:rsid w:val="00DF19EB"/>
    <w:rsid w:val="00E028F7"/>
    <w:rsid w:val="00E13602"/>
    <w:rsid w:val="00E17E69"/>
    <w:rsid w:val="00E32508"/>
    <w:rsid w:val="00E417F2"/>
    <w:rsid w:val="00E4609C"/>
    <w:rsid w:val="00E522F2"/>
    <w:rsid w:val="00E609EC"/>
    <w:rsid w:val="00E61482"/>
    <w:rsid w:val="00E83C7D"/>
    <w:rsid w:val="00E91A8D"/>
    <w:rsid w:val="00EA2423"/>
    <w:rsid w:val="00EA5476"/>
    <w:rsid w:val="00EB2C25"/>
    <w:rsid w:val="00EE4325"/>
    <w:rsid w:val="00EF26C1"/>
    <w:rsid w:val="00F00A1C"/>
    <w:rsid w:val="00F0336B"/>
    <w:rsid w:val="00F25C66"/>
    <w:rsid w:val="00F44E65"/>
    <w:rsid w:val="00F65E4B"/>
    <w:rsid w:val="00F75F31"/>
    <w:rsid w:val="00F7653A"/>
    <w:rsid w:val="00F83DCE"/>
    <w:rsid w:val="00F94814"/>
    <w:rsid w:val="00FA0D3E"/>
    <w:rsid w:val="00FA2D4C"/>
    <w:rsid w:val="00FA2F8F"/>
    <w:rsid w:val="00FA5F67"/>
    <w:rsid w:val="00FB48A0"/>
    <w:rsid w:val="00FC1A7E"/>
    <w:rsid w:val="00FD5521"/>
    <w:rsid w:val="00FE3F2D"/>
    <w:rsid w:val="00FE5B2F"/>
    <w:rsid w:val="06E2DFD0"/>
    <w:rsid w:val="09F78E6B"/>
    <w:rsid w:val="0D8F6D9F"/>
    <w:rsid w:val="104EFB6A"/>
    <w:rsid w:val="114A7B38"/>
    <w:rsid w:val="16C61878"/>
    <w:rsid w:val="1881F7D9"/>
    <w:rsid w:val="1AC24A3F"/>
    <w:rsid w:val="1B83A50A"/>
    <w:rsid w:val="1BDA1FBB"/>
    <w:rsid w:val="1CB76C67"/>
    <w:rsid w:val="20AB994B"/>
    <w:rsid w:val="25177D0E"/>
    <w:rsid w:val="264A92AD"/>
    <w:rsid w:val="2E24A743"/>
    <w:rsid w:val="3428C167"/>
    <w:rsid w:val="39274472"/>
    <w:rsid w:val="3A502A1B"/>
    <w:rsid w:val="43B5C497"/>
    <w:rsid w:val="43BE56CA"/>
    <w:rsid w:val="44C7A62B"/>
    <w:rsid w:val="4777748D"/>
    <w:rsid w:val="57B5B554"/>
    <w:rsid w:val="5EBA8FE2"/>
    <w:rsid w:val="69832FDB"/>
    <w:rsid w:val="71CA9CFE"/>
    <w:rsid w:val="7DE7184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15F0"/>
  <w15:chartTrackingRefBased/>
  <w15:docId w15:val="{3C56DBBD-9090-4033-9000-B12C5EE2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A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8C5"/>
    <w:rPr>
      <w:sz w:val="16"/>
      <w:szCs w:val="16"/>
    </w:rPr>
  </w:style>
  <w:style w:type="character" w:styleId="Mention">
    <w:name w:val="Mention"/>
    <w:basedOn w:val="DefaultParagraphFont"/>
    <w:uiPriority w:val="99"/>
    <w:unhideWhenUsed/>
    <w:rsid w:val="008478C5"/>
    <w:rPr>
      <w:color w:val="2B579A"/>
      <w:shd w:val="clear" w:color="auto" w:fill="E1DFDD"/>
    </w:rPr>
  </w:style>
  <w:style w:type="character" w:styleId="Hyperlink">
    <w:name w:val="Hyperlink"/>
    <w:basedOn w:val="DefaultParagraphFont"/>
    <w:uiPriority w:val="99"/>
    <w:unhideWhenUsed/>
    <w:rsid w:val="008478C5"/>
    <w:rPr>
      <w:color w:val="467886" w:themeColor="hyperlink"/>
      <w:u w:val="single"/>
    </w:rPr>
  </w:style>
  <w:style w:type="character" w:styleId="UnresolvedMention">
    <w:name w:val="Unresolved Mention"/>
    <w:basedOn w:val="DefaultParagraphFont"/>
    <w:uiPriority w:val="99"/>
    <w:semiHidden/>
    <w:unhideWhenUsed/>
    <w:rsid w:val="008478C5"/>
    <w:rPr>
      <w:color w:val="605E5C"/>
      <w:shd w:val="clear" w:color="auto" w:fill="E1DFDD"/>
    </w:rPr>
  </w:style>
  <w:style w:type="paragraph" w:styleId="CommentText">
    <w:name w:val="annotation text"/>
    <w:basedOn w:val="Normal"/>
    <w:link w:val="CommentTextChar"/>
    <w:uiPriority w:val="99"/>
    <w:semiHidden/>
    <w:unhideWhenUsed/>
    <w:rsid w:val="00166F14"/>
    <w:rPr>
      <w:sz w:val="20"/>
      <w:szCs w:val="20"/>
    </w:rPr>
  </w:style>
  <w:style w:type="character" w:customStyle="1" w:styleId="CommentTextChar">
    <w:name w:val="Comment Text Char"/>
    <w:basedOn w:val="DefaultParagraphFont"/>
    <w:link w:val="CommentText"/>
    <w:uiPriority w:val="99"/>
    <w:semiHidden/>
    <w:rsid w:val="00166F14"/>
    <w:rPr>
      <w:sz w:val="20"/>
      <w:szCs w:val="20"/>
      <w:lang w:val="en-GB"/>
    </w:rPr>
  </w:style>
  <w:style w:type="paragraph" w:styleId="CommentSubject">
    <w:name w:val="annotation subject"/>
    <w:basedOn w:val="CommentText"/>
    <w:next w:val="CommentText"/>
    <w:link w:val="CommentSubjectChar"/>
    <w:uiPriority w:val="99"/>
    <w:semiHidden/>
    <w:unhideWhenUsed/>
    <w:rsid w:val="00166F14"/>
    <w:rPr>
      <w:b/>
      <w:bCs/>
    </w:rPr>
  </w:style>
  <w:style w:type="character" w:customStyle="1" w:styleId="CommentSubjectChar">
    <w:name w:val="Comment Subject Char"/>
    <w:basedOn w:val="CommentTextChar"/>
    <w:link w:val="CommentSubject"/>
    <w:uiPriority w:val="99"/>
    <w:semiHidden/>
    <w:rsid w:val="00166F14"/>
    <w:rPr>
      <w:b/>
      <w:bCs/>
      <w:sz w:val="20"/>
      <w:szCs w:val="20"/>
      <w:lang w:val="en-GB"/>
    </w:rPr>
  </w:style>
  <w:style w:type="character" w:styleId="FollowedHyperlink">
    <w:name w:val="FollowedHyperlink"/>
    <w:basedOn w:val="DefaultParagraphFont"/>
    <w:uiPriority w:val="99"/>
    <w:semiHidden/>
    <w:unhideWhenUsed/>
    <w:rsid w:val="00407193"/>
    <w:rPr>
      <w:color w:val="96607D" w:themeColor="followedHyperlink"/>
      <w:u w:val="single"/>
    </w:rPr>
  </w:style>
  <w:style w:type="paragraph" w:customStyle="1" w:styleId="EndNoteBibliographyTitle">
    <w:name w:val="EndNote Bibliography Title"/>
    <w:basedOn w:val="Normal"/>
    <w:link w:val="EndNoteBibliographyTitleChar"/>
    <w:rsid w:val="002E3ED1"/>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2E3ED1"/>
    <w:rPr>
      <w:rFonts w:ascii="Aptos" w:hAnsi="Aptos"/>
      <w:lang w:val="en-US"/>
    </w:rPr>
  </w:style>
  <w:style w:type="paragraph" w:customStyle="1" w:styleId="EndNoteBibliography">
    <w:name w:val="EndNote Bibliography"/>
    <w:basedOn w:val="Normal"/>
    <w:link w:val="EndNoteBibliographyChar"/>
    <w:rsid w:val="002E3ED1"/>
    <w:rPr>
      <w:rFonts w:ascii="Aptos" w:hAnsi="Aptos"/>
      <w:lang w:val="en-US"/>
    </w:rPr>
  </w:style>
  <w:style w:type="character" w:customStyle="1" w:styleId="EndNoteBibliographyChar">
    <w:name w:val="EndNote Bibliography Char"/>
    <w:basedOn w:val="DefaultParagraphFont"/>
    <w:link w:val="EndNoteBibliography"/>
    <w:rsid w:val="002E3ED1"/>
    <w:rPr>
      <w:rFonts w:ascii="Aptos" w:hAnsi="Aptos"/>
      <w:lang w:val="en-US"/>
    </w:rPr>
  </w:style>
  <w:style w:type="paragraph" w:styleId="ListParagraph">
    <w:name w:val="List Paragraph"/>
    <w:basedOn w:val="Normal"/>
    <w:uiPriority w:val="34"/>
    <w:qFormat/>
    <w:rsid w:val="007A17FF"/>
    <w:pPr>
      <w:ind w:left="720"/>
      <w:contextualSpacing/>
    </w:pPr>
  </w:style>
  <w:style w:type="character" w:customStyle="1" w:styleId="apple-converted-space">
    <w:name w:val="apple-converted-space"/>
    <w:basedOn w:val="DefaultParagraphFont"/>
    <w:rsid w:val="0068468F"/>
  </w:style>
  <w:style w:type="character" w:customStyle="1" w:styleId="normaltextrun">
    <w:name w:val="normaltextrun"/>
    <w:basedOn w:val="DefaultParagraphFont"/>
    <w:rsid w:val="00CA20EB"/>
  </w:style>
  <w:style w:type="paragraph" w:styleId="Header">
    <w:name w:val="header"/>
    <w:basedOn w:val="Normal"/>
    <w:link w:val="HeaderChar"/>
    <w:uiPriority w:val="99"/>
    <w:unhideWhenUsed/>
    <w:rsid w:val="000F3737"/>
    <w:pPr>
      <w:tabs>
        <w:tab w:val="center" w:pos="4513"/>
        <w:tab w:val="right" w:pos="9026"/>
      </w:tabs>
    </w:pPr>
  </w:style>
  <w:style w:type="character" w:customStyle="1" w:styleId="HeaderChar">
    <w:name w:val="Header Char"/>
    <w:basedOn w:val="DefaultParagraphFont"/>
    <w:link w:val="Header"/>
    <w:uiPriority w:val="99"/>
    <w:rsid w:val="000F373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F3737"/>
    <w:pPr>
      <w:tabs>
        <w:tab w:val="center" w:pos="4513"/>
        <w:tab w:val="right" w:pos="9026"/>
      </w:tabs>
    </w:pPr>
  </w:style>
  <w:style w:type="character" w:customStyle="1" w:styleId="FooterChar">
    <w:name w:val="Footer Char"/>
    <w:basedOn w:val="DefaultParagraphFont"/>
    <w:link w:val="Footer"/>
    <w:uiPriority w:val="99"/>
    <w:rsid w:val="000F3737"/>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5978">
      <w:bodyDiv w:val="1"/>
      <w:marLeft w:val="0"/>
      <w:marRight w:val="0"/>
      <w:marTop w:val="0"/>
      <w:marBottom w:val="0"/>
      <w:divBdr>
        <w:top w:val="none" w:sz="0" w:space="0" w:color="auto"/>
        <w:left w:val="none" w:sz="0" w:space="0" w:color="auto"/>
        <w:bottom w:val="none" w:sz="0" w:space="0" w:color="auto"/>
        <w:right w:val="none" w:sz="0" w:space="0" w:color="auto"/>
      </w:divBdr>
    </w:div>
    <w:div w:id="139155139">
      <w:bodyDiv w:val="1"/>
      <w:marLeft w:val="0"/>
      <w:marRight w:val="0"/>
      <w:marTop w:val="0"/>
      <w:marBottom w:val="0"/>
      <w:divBdr>
        <w:top w:val="none" w:sz="0" w:space="0" w:color="auto"/>
        <w:left w:val="none" w:sz="0" w:space="0" w:color="auto"/>
        <w:bottom w:val="none" w:sz="0" w:space="0" w:color="auto"/>
        <w:right w:val="none" w:sz="0" w:space="0" w:color="auto"/>
      </w:divBdr>
    </w:div>
    <w:div w:id="599726901">
      <w:bodyDiv w:val="1"/>
      <w:marLeft w:val="0"/>
      <w:marRight w:val="0"/>
      <w:marTop w:val="0"/>
      <w:marBottom w:val="0"/>
      <w:divBdr>
        <w:top w:val="none" w:sz="0" w:space="0" w:color="auto"/>
        <w:left w:val="none" w:sz="0" w:space="0" w:color="auto"/>
        <w:bottom w:val="none" w:sz="0" w:space="0" w:color="auto"/>
        <w:right w:val="none" w:sz="0" w:space="0" w:color="auto"/>
      </w:divBdr>
      <w:divsChild>
        <w:div w:id="75637511">
          <w:marLeft w:val="0"/>
          <w:marRight w:val="0"/>
          <w:marTop w:val="0"/>
          <w:marBottom w:val="0"/>
          <w:divBdr>
            <w:top w:val="none" w:sz="0" w:space="0" w:color="auto"/>
            <w:left w:val="none" w:sz="0" w:space="0" w:color="auto"/>
            <w:bottom w:val="none" w:sz="0" w:space="0" w:color="auto"/>
            <w:right w:val="none" w:sz="0" w:space="0" w:color="auto"/>
          </w:divBdr>
        </w:div>
        <w:div w:id="1291009565">
          <w:marLeft w:val="0"/>
          <w:marRight w:val="0"/>
          <w:marTop w:val="0"/>
          <w:marBottom w:val="0"/>
          <w:divBdr>
            <w:top w:val="none" w:sz="0" w:space="0" w:color="auto"/>
            <w:left w:val="none" w:sz="0" w:space="0" w:color="auto"/>
            <w:bottom w:val="none" w:sz="0" w:space="0" w:color="auto"/>
            <w:right w:val="none" w:sz="0" w:space="0" w:color="auto"/>
          </w:divBdr>
        </w:div>
        <w:div w:id="1726835263">
          <w:marLeft w:val="0"/>
          <w:marRight w:val="0"/>
          <w:marTop w:val="0"/>
          <w:marBottom w:val="0"/>
          <w:divBdr>
            <w:top w:val="none" w:sz="0" w:space="0" w:color="auto"/>
            <w:left w:val="none" w:sz="0" w:space="0" w:color="auto"/>
            <w:bottom w:val="none" w:sz="0" w:space="0" w:color="auto"/>
            <w:right w:val="none" w:sz="0" w:space="0" w:color="auto"/>
          </w:divBdr>
        </w:div>
      </w:divsChild>
    </w:div>
    <w:div w:id="905072816">
      <w:bodyDiv w:val="1"/>
      <w:marLeft w:val="0"/>
      <w:marRight w:val="0"/>
      <w:marTop w:val="0"/>
      <w:marBottom w:val="0"/>
      <w:divBdr>
        <w:top w:val="none" w:sz="0" w:space="0" w:color="auto"/>
        <w:left w:val="none" w:sz="0" w:space="0" w:color="auto"/>
        <w:bottom w:val="none" w:sz="0" w:space="0" w:color="auto"/>
        <w:right w:val="none" w:sz="0" w:space="0" w:color="auto"/>
      </w:divBdr>
    </w:div>
    <w:div w:id="1029798608">
      <w:bodyDiv w:val="1"/>
      <w:marLeft w:val="0"/>
      <w:marRight w:val="0"/>
      <w:marTop w:val="0"/>
      <w:marBottom w:val="0"/>
      <w:divBdr>
        <w:top w:val="none" w:sz="0" w:space="0" w:color="auto"/>
        <w:left w:val="none" w:sz="0" w:space="0" w:color="auto"/>
        <w:bottom w:val="none" w:sz="0" w:space="0" w:color="auto"/>
        <w:right w:val="none" w:sz="0" w:space="0" w:color="auto"/>
      </w:divBdr>
    </w:div>
    <w:div w:id="1075323815">
      <w:bodyDiv w:val="1"/>
      <w:marLeft w:val="0"/>
      <w:marRight w:val="0"/>
      <w:marTop w:val="0"/>
      <w:marBottom w:val="0"/>
      <w:divBdr>
        <w:top w:val="none" w:sz="0" w:space="0" w:color="auto"/>
        <w:left w:val="none" w:sz="0" w:space="0" w:color="auto"/>
        <w:bottom w:val="none" w:sz="0" w:space="0" w:color="auto"/>
        <w:right w:val="none" w:sz="0" w:space="0" w:color="auto"/>
      </w:divBdr>
    </w:div>
    <w:div w:id="1221985377">
      <w:bodyDiv w:val="1"/>
      <w:marLeft w:val="0"/>
      <w:marRight w:val="0"/>
      <w:marTop w:val="0"/>
      <w:marBottom w:val="0"/>
      <w:divBdr>
        <w:top w:val="none" w:sz="0" w:space="0" w:color="auto"/>
        <w:left w:val="none" w:sz="0" w:space="0" w:color="auto"/>
        <w:bottom w:val="none" w:sz="0" w:space="0" w:color="auto"/>
        <w:right w:val="none" w:sz="0" w:space="0" w:color="auto"/>
      </w:divBdr>
    </w:div>
    <w:div w:id="1340620960">
      <w:bodyDiv w:val="1"/>
      <w:marLeft w:val="0"/>
      <w:marRight w:val="0"/>
      <w:marTop w:val="0"/>
      <w:marBottom w:val="0"/>
      <w:divBdr>
        <w:top w:val="none" w:sz="0" w:space="0" w:color="auto"/>
        <w:left w:val="none" w:sz="0" w:space="0" w:color="auto"/>
        <w:bottom w:val="none" w:sz="0" w:space="0" w:color="auto"/>
        <w:right w:val="none" w:sz="0" w:space="0" w:color="auto"/>
      </w:divBdr>
    </w:div>
    <w:div w:id="1382751093">
      <w:bodyDiv w:val="1"/>
      <w:marLeft w:val="0"/>
      <w:marRight w:val="0"/>
      <w:marTop w:val="0"/>
      <w:marBottom w:val="0"/>
      <w:divBdr>
        <w:top w:val="none" w:sz="0" w:space="0" w:color="auto"/>
        <w:left w:val="none" w:sz="0" w:space="0" w:color="auto"/>
        <w:bottom w:val="none" w:sz="0" w:space="0" w:color="auto"/>
        <w:right w:val="none" w:sz="0" w:space="0" w:color="auto"/>
      </w:divBdr>
    </w:div>
    <w:div w:id="1400399419">
      <w:bodyDiv w:val="1"/>
      <w:marLeft w:val="0"/>
      <w:marRight w:val="0"/>
      <w:marTop w:val="0"/>
      <w:marBottom w:val="0"/>
      <w:divBdr>
        <w:top w:val="none" w:sz="0" w:space="0" w:color="auto"/>
        <w:left w:val="none" w:sz="0" w:space="0" w:color="auto"/>
        <w:bottom w:val="none" w:sz="0" w:space="0" w:color="auto"/>
        <w:right w:val="none" w:sz="0" w:space="0" w:color="auto"/>
      </w:divBdr>
    </w:div>
    <w:div w:id="1492718656">
      <w:bodyDiv w:val="1"/>
      <w:marLeft w:val="0"/>
      <w:marRight w:val="0"/>
      <w:marTop w:val="0"/>
      <w:marBottom w:val="0"/>
      <w:divBdr>
        <w:top w:val="none" w:sz="0" w:space="0" w:color="auto"/>
        <w:left w:val="none" w:sz="0" w:space="0" w:color="auto"/>
        <w:bottom w:val="none" w:sz="0" w:space="0" w:color="auto"/>
        <w:right w:val="none" w:sz="0" w:space="0" w:color="auto"/>
      </w:divBdr>
    </w:div>
    <w:div w:id="1531606228">
      <w:bodyDiv w:val="1"/>
      <w:marLeft w:val="0"/>
      <w:marRight w:val="0"/>
      <w:marTop w:val="0"/>
      <w:marBottom w:val="0"/>
      <w:divBdr>
        <w:top w:val="none" w:sz="0" w:space="0" w:color="auto"/>
        <w:left w:val="none" w:sz="0" w:space="0" w:color="auto"/>
        <w:bottom w:val="none" w:sz="0" w:space="0" w:color="auto"/>
        <w:right w:val="none" w:sz="0" w:space="0" w:color="auto"/>
      </w:divBdr>
    </w:div>
    <w:div w:id="1602180664">
      <w:bodyDiv w:val="1"/>
      <w:marLeft w:val="0"/>
      <w:marRight w:val="0"/>
      <w:marTop w:val="0"/>
      <w:marBottom w:val="0"/>
      <w:divBdr>
        <w:top w:val="none" w:sz="0" w:space="0" w:color="auto"/>
        <w:left w:val="none" w:sz="0" w:space="0" w:color="auto"/>
        <w:bottom w:val="none" w:sz="0" w:space="0" w:color="auto"/>
        <w:right w:val="none" w:sz="0" w:space="0" w:color="auto"/>
      </w:divBdr>
    </w:div>
    <w:div w:id="1631932238">
      <w:bodyDiv w:val="1"/>
      <w:marLeft w:val="0"/>
      <w:marRight w:val="0"/>
      <w:marTop w:val="0"/>
      <w:marBottom w:val="0"/>
      <w:divBdr>
        <w:top w:val="none" w:sz="0" w:space="0" w:color="auto"/>
        <w:left w:val="none" w:sz="0" w:space="0" w:color="auto"/>
        <w:bottom w:val="none" w:sz="0" w:space="0" w:color="auto"/>
        <w:right w:val="none" w:sz="0" w:space="0" w:color="auto"/>
      </w:divBdr>
    </w:div>
    <w:div w:id="1683046657">
      <w:bodyDiv w:val="1"/>
      <w:marLeft w:val="0"/>
      <w:marRight w:val="0"/>
      <w:marTop w:val="0"/>
      <w:marBottom w:val="0"/>
      <w:divBdr>
        <w:top w:val="none" w:sz="0" w:space="0" w:color="auto"/>
        <w:left w:val="none" w:sz="0" w:space="0" w:color="auto"/>
        <w:bottom w:val="none" w:sz="0" w:space="0" w:color="auto"/>
        <w:right w:val="none" w:sz="0" w:space="0" w:color="auto"/>
      </w:divBdr>
    </w:div>
    <w:div w:id="1779061316">
      <w:bodyDiv w:val="1"/>
      <w:marLeft w:val="0"/>
      <w:marRight w:val="0"/>
      <w:marTop w:val="0"/>
      <w:marBottom w:val="0"/>
      <w:divBdr>
        <w:top w:val="none" w:sz="0" w:space="0" w:color="auto"/>
        <w:left w:val="none" w:sz="0" w:space="0" w:color="auto"/>
        <w:bottom w:val="none" w:sz="0" w:space="0" w:color="auto"/>
        <w:right w:val="none" w:sz="0" w:space="0" w:color="auto"/>
      </w:divBdr>
    </w:div>
    <w:div w:id="1811704989">
      <w:bodyDiv w:val="1"/>
      <w:marLeft w:val="0"/>
      <w:marRight w:val="0"/>
      <w:marTop w:val="0"/>
      <w:marBottom w:val="0"/>
      <w:divBdr>
        <w:top w:val="none" w:sz="0" w:space="0" w:color="auto"/>
        <w:left w:val="none" w:sz="0" w:space="0" w:color="auto"/>
        <w:bottom w:val="none" w:sz="0" w:space="0" w:color="auto"/>
        <w:right w:val="none" w:sz="0" w:space="0" w:color="auto"/>
      </w:divBdr>
    </w:div>
    <w:div w:id="1848862634">
      <w:bodyDiv w:val="1"/>
      <w:marLeft w:val="0"/>
      <w:marRight w:val="0"/>
      <w:marTop w:val="0"/>
      <w:marBottom w:val="0"/>
      <w:divBdr>
        <w:top w:val="none" w:sz="0" w:space="0" w:color="auto"/>
        <w:left w:val="none" w:sz="0" w:space="0" w:color="auto"/>
        <w:bottom w:val="none" w:sz="0" w:space="0" w:color="auto"/>
        <w:right w:val="none" w:sz="0" w:space="0" w:color="auto"/>
      </w:divBdr>
    </w:div>
    <w:div w:id="1849060511">
      <w:bodyDiv w:val="1"/>
      <w:marLeft w:val="0"/>
      <w:marRight w:val="0"/>
      <w:marTop w:val="0"/>
      <w:marBottom w:val="0"/>
      <w:divBdr>
        <w:top w:val="none" w:sz="0" w:space="0" w:color="auto"/>
        <w:left w:val="none" w:sz="0" w:space="0" w:color="auto"/>
        <w:bottom w:val="none" w:sz="0" w:space="0" w:color="auto"/>
        <w:right w:val="none" w:sz="0" w:space="0" w:color="auto"/>
      </w:divBdr>
    </w:div>
    <w:div w:id="1866671169">
      <w:bodyDiv w:val="1"/>
      <w:marLeft w:val="0"/>
      <w:marRight w:val="0"/>
      <w:marTop w:val="0"/>
      <w:marBottom w:val="0"/>
      <w:divBdr>
        <w:top w:val="none" w:sz="0" w:space="0" w:color="auto"/>
        <w:left w:val="none" w:sz="0" w:space="0" w:color="auto"/>
        <w:bottom w:val="none" w:sz="0" w:space="0" w:color="auto"/>
        <w:right w:val="none" w:sz="0" w:space="0" w:color="auto"/>
      </w:divBdr>
    </w:div>
    <w:div w:id="1867712645">
      <w:bodyDiv w:val="1"/>
      <w:marLeft w:val="0"/>
      <w:marRight w:val="0"/>
      <w:marTop w:val="0"/>
      <w:marBottom w:val="0"/>
      <w:divBdr>
        <w:top w:val="none" w:sz="0" w:space="0" w:color="auto"/>
        <w:left w:val="none" w:sz="0" w:space="0" w:color="auto"/>
        <w:bottom w:val="none" w:sz="0" w:space="0" w:color="auto"/>
        <w:right w:val="none" w:sz="0" w:space="0" w:color="auto"/>
      </w:divBdr>
    </w:div>
    <w:div w:id="1929777018">
      <w:bodyDiv w:val="1"/>
      <w:marLeft w:val="0"/>
      <w:marRight w:val="0"/>
      <w:marTop w:val="0"/>
      <w:marBottom w:val="0"/>
      <w:divBdr>
        <w:top w:val="none" w:sz="0" w:space="0" w:color="auto"/>
        <w:left w:val="none" w:sz="0" w:space="0" w:color="auto"/>
        <w:bottom w:val="none" w:sz="0" w:space="0" w:color="auto"/>
        <w:right w:val="none" w:sz="0" w:space="0" w:color="auto"/>
      </w:divBdr>
    </w:div>
    <w:div w:id="1993756249">
      <w:bodyDiv w:val="1"/>
      <w:marLeft w:val="0"/>
      <w:marRight w:val="0"/>
      <w:marTop w:val="0"/>
      <w:marBottom w:val="0"/>
      <w:divBdr>
        <w:top w:val="none" w:sz="0" w:space="0" w:color="auto"/>
        <w:left w:val="none" w:sz="0" w:space="0" w:color="auto"/>
        <w:bottom w:val="none" w:sz="0" w:space="0" w:color="auto"/>
        <w:right w:val="none" w:sz="0" w:space="0" w:color="auto"/>
      </w:divBdr>
    </w:div>
    <w:div w:id="2017803747">
      <w:bodyDiv w:val="1"/>
      <w:marLeft w:val="0"/>
      <w:marRight w:val="0"/>
      <w:marTop w:val="0"/>
      <w:marBottom w:val="0"/>
      <w:divBdr>
        <w:top w:val="none" w:sz="0" w:space="0" w:color="auto"/>
        <w:left w:val="none" w:sz="0" w:space="0" w:color="auto"/>
        <w:bottom w:val="none" w:sz="0" w:space="0" w:color="auto"/>
        <w:right w:val="none" w:sz="0" w:space="0" w:color="auto"/>
      </w:divBdr>
    </w:div>
    <w:div w:id="2050759682">
      <w:bodyDiv w:val="1"/>
      <w:marLeft w:val="0"/>
      <w:marRight w:val="0"/>
      <w:marTop w:val="0"/>
      <w:marBottom w:val="0"/>
      <w:divBdr>
        <w:top w:val="none" w:sz="0" w:space="0" w:color="auto"/>
        <w:left w:val="none" w:sz="0" w:space="0" w:color="auto"/>
        <w:bottom w:val="none" w:sz="0" w:space="0" w:color="auto"/>
        <w:right w:val="none" w:sz="0" w:space="0" w:color="auto"/>
      </w:divBdr>
      <w:divsChild>
        <w:div w:id="58527102">
          <w:marLeft w:val="360"/>
          <w:marRight w:val="0"/>
          <w:marTop w:val="200"/>
          <w:marBottom w:val="0"/>
          <w:divBdr>
            <w:top w:val="none" w:sz="0" w:space="0" w:color="auto"/>
            <w:left w:val="none" w:sz="0" w:space="0" w:color="auto"/>
            <w:bottom w:val="none" w:sz="0" w:space="0" w:color="auto"/>
            <w:right w:val="none" w:sz="0" w:space="0" w:color="auto"/>
          </w:divBdr>
        </w:div>
        <w:div w:id="855995761">
          <w:marLeft w:val="360"/>
          <w:marRight w:val="0"/>
          <w:marTop w:val="200"/>
          <w:marBottom w:val="0"/>
          <w:divBdr>
            <w:top w:val="none" w:sz="0" w:space="0" w:color="auto"/>
            <w:left w:val="none" w:sz="0" w:space="0" w:color="auto"/>
            <w:bottom w:val="none" w:sz="0" w:space="0" w:color="auto"/>
            <w:right w:val="none" w:sz="0" w:space="0" w:color="auto"/>
          </w:divBdr>
        </w:div>
        <w:div w:id="2133936506">
          <w:marLeft w:val="360"/>
          <w:marRight w:val="0"/>
          <w:marTop w:val="200"/>
          <w:marBottom w:val="0"/>
          <w:divBdr>
            <w:top w:val="none" w:sz="0" w:space="0" w:color="auto"/>
            <w:left w:val="none" w:sz="0" w:space="0" w:color="auto"/>
            <w:bottom w:val="none" w:sz="0" w:space="0" w:color="auto"/>
            <w:right w:val="none" w:sz="0" w:space="0" w:color="auto"/>
          </w:divBdr>
        </w:div>
        <w:div w:id="100302133">
          <w:marLeft w:val="360"/>
          <w:marRight w:val="0"/>
          <w:marTop w:val="200"/>
          <w:marBottom w:val="0"/>
          <w:divBdr>
            <w:top w:val="none" w:sz="0" w:space="0" w:color="auto"/>
            <w:left w:val="none" w:sz="0" w:space="0" w:color="auto"/>
            <w:bottom w:val="none" w:sz="0" w:space="0" w:color="auto"/>
            <w:right w:val="none" w:sz="0" w:space="0" w:color="auto"/>
          </w:divBdr>
        </w:div>
        <w:div w:id="146095613">
          <w:marLeft w:val="360"/>
          <w:marRight w:val="0"/>
          <w:marTop w:val="200"/>
          <w:marBottom w:val="0"/>
          <w:divBdr>
            <w:top w:val="none" w:sz="0" w:space="0" w:color="auto"/>
            <w:left w:val="none" w:sz="0" w:space="0" w:color="auto"/>
            <w:bottom w:val="none" w:sz="0" w:space="0" w:color="auto"/>
            <w:right w:val="none" w:sz="0" w:space="0" w:color="auto"/>
          </w:divBdr>
        </w:div>
        <w:div w:id="1286305382">
          <w:marLeft w:val="360"/>
          <w:marRight w:val="0"/>
          <w:marTop w:val="200"/>
          <w:marBottom w:val="0"/>
          <w:divBdr>
            <w:top w:val="none" w:sz="0" w:space="0" w:color="auto"/>
            <w:left w:val="none" w:sz="0" w:space="0" w:color="auto"/>
            <w:bottom w:val="none" w:sz="0" w:space="0" w:color="auto"/>
            <w:right w:val="none" w:sz="0" w:space="0" w:color="auto"/>
          </w:divBdr>
        </w:div>
        <w:div w:id="371538306">
          <w:marLeft w:val="360"/>
          <w:marRight w:val="0"/>
          <w:marTop w:val="200"/>
          <w:marBottom w:val="0"/>
          <w:divBdr>
            <w:top w:val="none" w:sz="0" w:space="0" w:color="auto"/>
            <w:left w:val="none" w:sz="0" w:space="0" w:color="auto"/>
            <w:bottom w:val="none" w:sz="0" w:space="0" w:color="auto"/>
            <w:right w:val="none" w:sz="0" w:space="0" w:color="auto"/>
          </w:divBdr>
        </w:div>
        <w:div w:id="866990207">
          <w:marLeft w:val="360"/>
          <w:marRight w:val="0"/>
          <w:marTop w:val="200"/>
          <w:marBottom w:val="0"/>
          <w:divBdr>
            <w:top w:val="none" w:sz="0" w:space="0" w:color="auto"/>
            <w:left w:val="none" w:sz="0" w:space="0" w:color="auto"/>
            <w:bottom w:val="none" w:sz="0" w:space="0" w:color="auto"/>
            <w:right w:val="none" w:sz="0" w:space="0" w:color="auto"/>
          </w:divBdr>
        </w:div>
      </w:divsChild>
    </w:div>
    <w:div w:id="2074546103">
      <w:bodyDiv w:val="1"/>
      <w:marLeft w:val="0"/>
      <w:marRight w:val="0"/>
      <w:marTop w:val="0"/>
      <w:marBottom w:val="0"/>
      <w:divBdr>
        <w:top w:val="none" w:sz="0" w:space="0" w:color="auto"/>
        <w:left w:val="none" w:sz="0" w:space="0" w:color="auto"/>
        <w:bottom w:val="none" w:sz="0" w:space="0" w:color="auto"/>
        <w:right w:val="none" w:sz="0" w:space="0" w:color="auto"/>
      </w:divBdr>
    </w:div>
    <w:div w:id="2101632561">
      <w:bodyDiv w:val="1"/>
      <w:marLeft w:val="0"/>
      <w:marRight w:val="0"/>
      <w:marTop w:val="0"/>
      <w:marBottom w:val="0"/>
      <w:divBdr>
        <w:top w:val="none" w:sz="0" w:space="0" w:color="auto"/>
        <w:left w:val="none" w:sz="0" w:space="0" w:color="auto"/>
        <w:bottom w:val="none" w:sz="0" w:space="0" w:color="auto"/>
        <w:right w:val="none" w:sz="0" w:space="0" w:color="auto"/>
      </w:divBdr>
    </w:div>
    <w:div w:id="21104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lanwpc.2022.100570" TargetMode="External"/><Relationship Id="rId18" Type="http://schemas.openxmlformats.org/officeDocument/2006/relationships/hyperlink" Target="https://doi.org/10.1071/hc16014" TargetMode="External"/><Relationship Id="rId26" Type="http://schemas.openxmlformats.org/officeDocument/2006/relationships/hyperlink" Target="https://www.researchgate.net/publication/339104964_Good_care_close_to_home_local_health_professional_perspectives_on_how_a_rural_hospital_can_contribute_to_the_healthcare_of_its_community" TargetMode="External"/><Relationship Id="rId39" Type="http://schemas.openxmlformats.org/officeDocument/2006/relationships/hyperlink" Target="https://nzmj.org.nz/media/pages/journal/vol-132-no-1493/point-of-care-troponin-use-in-new-zealand-ruralahospitals-a-national-survey/013bd0cc0a-1696473134/point-of-care-troponin-use-in-new-zealand-ruralahospitals-a-national-survey.pdf" TargetMode="External"/><Relationship Id="rId21" Type="http://schemas.openxmlformats.org/officeDocument/2006/relationships/hyperlink" Target="https://doi.org/10.1017%2FS0950268823001978" TargetMode="External"/><Relationship Id="rId34" Type="http://schemas.openxmlformats.org/officeDocument/2006/relationships/hyperlink" Target="https://doi.org/10.22605/rrh5027" TargetMode="External"/><Relationship Id="rId42" Type="http://schemas.openxmlformats.org/officeDocument/2006/relationships/hyperlink" Target="https://nzmj.org.nz/media/pages/journal/vol-133-no-1512/transition-of-the-medical-model-of-care-at-ashburton-hospital-over-10-years-the-perspective-of-rural-generalists/a5dfe6782d-1696477119/transition-of-the-medical-model-of-care-at-ashburton-hospital-over-10-years-the-perspective-of-rural-generalists.pdf" TargetMode="External"/><Relationship Id="rId47" Type="http://schemas.openxmlformats.org/officeDocument/2006/relationships/hyperlink" Target="https://doi.org/10.22605/rrh5442" TargetMode="External"/><Relationship Id="rId50" Type="http://schemas.openxmlformats.org/officeDocument/2006/relationships/hyperlink" Target="https://doi.org/10.1071/hc15055" TargetMode="External"/><Relationship Id="rId55" Type="http://schemas.openxmlformats.org/officeDocument/2006/relationships/footer" Target="footer1.xml"/><Relationship Id="rId7" Type="http://schemas.openxmlformats.org/officeDocument/2006/relationships/hyperlink" Target="https://pubmed.ncbi.nlm.nih.gov/27507724/" TargetMode="External"/><Relationship Id="rId2" Type="http://schemas.openxmlformats.org/officeDocument/2006/relationships/styles" Target="styles.xml"/><Relationship Id="rId16" Type="http://schemas.openxmlformats.org/officeDocument/2006/relationships/hyperlink" Target="https://doi.org/10.1111/ajr.12125" TargetMode="External"/><Relationship Id="rId29" Type="http://schemas.openxmlformats.org/officeDocument/2006/relationships/hyperlink" Target="https://doi.org/10.1111/ajr.12448" TargetMode="External"/><Relationship Id="rId11" Type="http://schemas.openxmlformats.org/officeDocument/2006/relationships/hyperlink" Target="https://doi.org/10.1071/HC22133" TargetMode="External"/><Relationship Id="rId24" Type="http://schemas.openxmlformats.org/officeDocument/2006/relationships/hyperlink" Target="https://www.publish.csiro.au/HC/pdf/HC22072" TargetMode="External"/><Relationship Id="rId32" Type="http://schemas.openxmlformats.org/officeDocument/2006/relationships/hyperlink" Target="https://doi.org/10.1111/ajr.12472" TargetMode="External"/><Relationship Id="rId37" Type="http://schemas.openxmlformats.org/officeDocument/2006/relationships/hyperlink" Target="https://pdfs.semanticscholar.org/eae7/9b500ca37088f13193869e515f99eab7b877.pdf" TargetMode="External"/><Relationship Id="rId40" Type="http://schemas.openxmlformats.org/officeDocument/2006/relationships/hyperlink" Target="https://doi.org/10.1093/ehjacc/zuac037" TargetMode="External"/><Relationship Id="rId45" Type="http://schemas.openxmlformats.org/officeDocument/2006/relationships/hyperlink" Target="https://doi.org/10.1111/ajr.13061" TargetMode="External"/><Relationship Id="rId53" Type="http://schemas.openxmlformats.org/officeDocument/2006/relationships/hyperlink" Target="https://doi.org/10.1111/ajr.12678" TargetMode="External"/><Relationship Id="rId5" Type="http://schemas.openxmlformats.org/officeDocument/2006/relationships/footnotes" Target="footnotes.xml"/><Relationship Id="rId19" Type="http://schemas.openxmlformats.org/officeDocument/2006/relationships/hyperlink" Target="https://doi.org/10.26635/6965.6326" TargetMode="External"/><Relationship Id="rId4" Type="http://schemas.openxmlformats.org/officeDocument/2006/relationships/webSettings" Target="webSettings.xml"/><Relationship Id="rId9" Type="http://schemas.openxmlformats.org/officeDocument/2006/relationships/hyperlink" Target="https://doi.org/10.1111/ajr.12778" TargetMode="External"/><Relationship Id="rId14" Type="http://schemas.openxmlformats.org/officeDocument/2006/relationships/hyperlink" Target="https://doi.org/10.1136/jech-2023-220337" TargetMode="External"/><Relationship Id="rId22" Type="http://schemas.openxmlformats.org/officeDocument/2006/relationships/hyperlink" Target="https://doi.org/10.1071/hc23171" TargetMode="External"/><Relationship Id="rId27" Type="http://schemas.openxmlformats.org/officeDocument/2006/relationships/hyperlink" Target="https://doi.org/10.22605/rrh5442" TargetMode="External"/><Relationship Id="rId30" Type="http://schemas.openxmlformats.org/officeDocument/2006/relationships/hyperlink" Target="https://doi.org/10.4103/cjrm.cjrm_26_18" TargetMode="External"/><Relationship Id="rId35" Type="http://schemas.openxmlformats.org/officeDocument/2006/relationships/hyperlink" Target="https://doi.org/10.22605/rrh4934" TargetMode="External"/><Relationship Id="rId43" Type="http://schemas.openxmlformats.org/officeDocument/2006/relationships/hyperlink" Target="https://doi.org/10.1071/HC23171" TargetMode="External"/><Relationship Id="rId48" Type="http://schemas.openxmlformats.org/officeDocument/2006/relationships/hyperlink" Target="https://doi.org/10.1080/14739879.2017.1319253" TargetMode="External"/><Relationship Id="rId56" Type="http://schemas.openxmlformats.org/officeDocument/2006/relationships/fontTable" Target="fontTable.xml"/><Relationship Id="rId8" Type="http://schemas.openxmlformats.org/officeDocument/2006/relationships/hyperlink" Target="https://bmjopen.bmj.com/content/bmjopen/13/4/e067927.full.pdf" TargetMode="External"/><Relationship Id="rId51" Type="http://schemas.openxmlformats.org/officeDocument/2006/relationships/hyperlink" Target="https://www.publish.csiro.au/hc/pdf/HC18025" TargetMode="External"/><Relationship Id="rId3" Type="http://schemas.openxmlformats.org/officeDocument/2006/relationships/settings" Target="settings.xml"/><Relationship Id="rId12" Type="http://schemas.openxmlformats.org/officeDocument/2006/relationships/hyperlink" Target="https://doi.org/10.26635/6965.5495" TargetMode="External"/><Relationship Id="rId17" Type="http://schemas.openxmlformats.org/officeDocument/2006/relationships/hyperlink" Target="https://doi.org/10.26635/6965.6274" TargetMode="External"/><Relationship Id="rId25" Type="http://schemas.openxmlformats.org/officeDocument/2006/relationships/hyperlink" Target="https://nzmj.org.nz/media/pages/journal/vol-134-no-1545/exploring-the-response-to-the-covid-19-pandemic-at-the-rural-hospitalbase-hospital-interface-experiences-of-new-zealand-rural-ho/069bb698eb-1696471372/exploring-the-response-to-the-covid-19-pandemic-at-the-rural-hospitalbase-hospital-interface-experiences-of-new-zealand-rural-ho.pdf" TargetMode="External"/><Relationship Id="rId33" Type="http://schemas.openxmlformats.org/officeDocument/2006/relationships/hyperlink" Target="https://doi.org/10.1071/hc18034" TargetMode="External"/><Relationship Id="rId38" Type="http://schemas.openxmlformats.org/officeDocument/2006/relationships/hyperlink" Target="https://search.informit.org/doi/abs/10.3316/informit.675211221688403" TargetMode="External"/><Relationship Id="rId46" Type="http://schemas.openxmlformats.org/officeDocument/2006/relationships/hyperlink" Target="https://www.publish.csiro.au/HC/HC22055" TargetMode="External"/><Relationship Id="rId20" Type="http://schemas.openxmlformats.org/officeDocument/2006/relationships/hyperlink" Target="https://doi.org/10.26635/6965.6034" TargetMode="External"/><Relationship Id="rId41" Type="http://schemas.openxmlformats.org/officeDocument/2006/relationships/hyperlink" Target="http://www.publish.csiro.au/?paper=HC22117"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healthpol.2014.05.002" TargetMode="External"/><Relationship Id="rId23" Type="http://schemas.openxmlformats.org/officeDocument/2006/relationships/hyperlink" Target="https://doi.org/10.22605/rrh7583" TargetMode="External"/><Relationship Id="rId28" Type="http://schemas.openxmlformats.org/officeDocument/2006/relationships/hyperlink" Target="https://www.publish.csiro.au/HC/pdf/HC24058" TargetMode="External"/><Relationship Id="rId36" Type="http://schemas.openxmlformats.org/officeDocument/2006/relationships/hyperlink" Target="https://doi.org/10.1016/j.healthpol.2009.12.002" TargetMode="External"/><Relationship Id="rId49" Type="http://schemas.openxmlformats.org/officeDocument/2006/relationships/hyperlink" Target="https://doi.org/10.22605/rrh4047" TargetMode="External"/><Relationship Id="rId57" Type="http://schemas.openxmlformats.org/officeDocument/2006/relationships/theme" Target="theme/theme1.xml"/><Relationship Id="rId10" Type="http://schemas.openxmlformats.org/officeDocument/2006/relationships/hyperlink" Target="https://doi.org/10.1016/j.jclinepi.2024.111400" TargetMode="External"/><Relationship Id="rId31" Type="http://schemas.openxmlformats.org/officeDocument/2006/relationships/hyperlink" Target="https://doi.org/10.1071/hc18031" TargetMode="External"/><Relationship Id="rId44" Type="http://schemas.openxmlformats.org/officeDocument/2006/relationships/hyperlink" Target="https://apc01.safelinks.protection.outlook.com/?url=https%3A%2F%2Fourarchive.otago.ac.nz%2Fesploro%2Foutputs%2F9926543379801891&amp;data=05%7C02%7Clynne.clay%40otago.ac.nz%7C6c793e6d9e53451d94eb08dca6a39ea4%7C0225efc578fe4928b1579ef24809e9ba%7C0%7C0%7C638568468902670154%7CUnknown%7CTWFpbGZsb3d8eyJWIjoiMC4wLjAwMDAiLCJQIjoiV2luMzIiLCJBTiI6Ik1haWwiLCJXVCI6Mn0%3D%7C0%7C%7C%7C&amp;sdata=RxIKXYr7H9R%2Bsz5SEjJLV8JBFC6BXVvvjw%2Fls3JAYCc%3D&amp;reserved=0" TargetMode="External"/><Relationship Id="rId52" Type="http://schemas.openxmlformats.org/officeDocument/2006/relationships/hyperlink" Target="https://assets-global.website-files.com/5e332a62c703f653182faf47/601b11c47676b584f412b446_4805%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14</TotalTime>
  <Pages>5</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 Clay</cp:lastModifiedBy>
  <cp:revision>3</cp:revision>
  <cp:lastPrinted>2024-07-30T05:37:00Z</cp:lastPrinted>
  <dcterms:created xsi:type="dcterms:W3CDTF">2024-08-08T21:14:00Z</dcterms:created>
  <dcterms:modified xsi:type="dcterms:W3CDTF">2024-08-08T21:29:00Z</dcterms:modified>
</cp:coreProperties>
</file>